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2A789" w14:textId="205DA542" w:rsidR="0086713E" w:rsidRPr="004761A6" w:rsidRDefault="005B7E21" w:rsidP="004761A6">
      <w:pPr>
        <w:pStyle w:val="TexteValeur"/>
        <w:ind w:right="-1"/>
        <w:rPr>
          <w:bCs/>
          <w:lang w:eastAsia="en-US"/>
        </w:rPr>
      </w:pPr>
      <w:r w:rsidRPr="004761A6">
        <w:rPr>
          <w:bCs/>
          <w:noProof/>
          <w:sz w:val="28"/>
          <w:szCs w:val="28"/>
        </w:rPr>
        <mc:AlternateContent>
          <mc:Choice Requires="wps">
            <w:drawing>
              <wp:anchor distT="0" distB="0" distL="114300" distR="114300" simplePos="0" relativeHeight="251667456" behindDoc="0" locked="0" layoutInCell="1" allowOverlap="1" wp14:anchorId="39128B42" wp14:editId="319A2135">
                <wp:simplePos x="0" y="0"/>
                <wp:positionH relativeFrom="page">
                  <wp:align>right</wp:align>
                </wp:positionH>
                <wp:positionV relativeFrom="paragraph">
                  <wp:posOffset>213591</wp:posOffset>
                </wp:positionV>
                <wp:extent cx="7899400" cy="152400"/>
                <wp:effectExtent l="0" t="0" r="6350" b="0"/>
                <wp:wrapNone/>
                <wp:docPr id="13" name="Rectangle : avec coins rognés en diagonale 13"/>
                <wp:cNvGraphicFramePr/>
                <a:graphic xmlns:a="http://schemas.openxmlformats.org/drawingml/2006/main">
                  <a:graphicData uri="http://schemas.microsoft.com/office/word/2010/wordprocessingShape">
                    <wps:wsp>
                      <wps:cNvSpPr/>
                      <wps:spPr>
                        <a:xfrm>
                          <a:off x="0" y="0"/>
                          <a:ext cx="7899400" cy="152400"/>
                        </a:xfrm>
                        <a:prstGeom prst="snip2Diag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9BEE822" id="Rectangle : avec coins rognés en diagonale 13" o:spid="_x0000_s1026" style="position:absolute;margin-left:570.8pt;margin-top:16.8pt;width:622pt;height:12pt;z-index:25166745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coordsize="7899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" path="m,l7873999,r25401,25401l7899400,152400r,l25401,152400,,126999,,xe" fillcolor="#dbe5f1 [660]" stroked="f" strokeweight="2pt">
                <v:path arrowok="t" o:connecttype="custom" o:connectlocs="0,0;7873999,0;7899400,25401;7899400,152400;7899400,152400;25401,152400;0,126999;0,0" o:connectangles="0,0,0,0,0,0,0,0"/>
                <w10:wrap anchorx="page"/>
              </v:shape>
            </w:pict>
          </mc:Fallback>
        </mc:AlternateContent>
      </w:r>
      <w:r w:rsidR="00A478B6" w:rsidRPr="004761A6">
        <w:rPr>
          <w:bCs/>
          <w:noProof/>
          <w:sz w:val="28"/>
          <w:szCs w:val="28"/>
        </w:rPr>
        <mc:AlternateContent>
          <mc:Choice Requires="wps">
            <w:drawing>
              <wp:anchor distT="0" distB="0" distL="114300" distR="114300" simplePos="0" relativeHeight="251671552" behindDoc="0" locked="0" layoutInCell="1" allowOverlap="1" wp14:anchorId="3103C01F" wp14:editId="2B4B0403">
                <wp:simplePos x="0" y="0"/>
                <wp:positionH relativeFrom="page">
                  <wp:posOffset>165100</wp:posOffset>
                </wp:positionH>
                <wp:positionV relativeFrom="paragraph">
                  <wp:posOffset>76200</wp:posOffset>
                </wp:positionV>
                <wp:extent cx="152400" cy="9829800"/>
                <wp:effectExtent l="0" t="0" r="0" b="0"/>
                <wp:wrapNone/>
                <wp:docPr id="15" name="Rectangle 15"/>
                <wp:cNvGraphicFramePr/>
                <a:graphic xmlns:a="http://schemas.openxmlformats.org/drawingml/2006/main">
                  <a:graphicData uri="http://schemas.microsoft.com/office/word/2010/wordprocessingShape">
                    <wps:wsp>
                      <wps:cNvSpPr/>
                      <wps:spPr>
                        <a:xfrm>
                          <a:off x="0" y="0"/>
                          <a:ext cx="152400" cy="9829800"/>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3F003F9" id="Rectangle 15" o:spid="_x0000_s1026" style="position:absolute;margin-left:13pt;margin-top:6pt;width:12pt;height:77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" fillcolor="#c0504d [3205]" stroked="f">
                <w10:wrap anchorx="page"/>
              </v:rect>
            </w:pict>
          </mc:Fallback>
        </mc:AlternateContent>
      </w:r>
      <w:r w:rsidR="009317A7" w:rsidRPr="004761A6">
        <w:rPr>
          <w:bCs/>
          <w:noProof/>
          <w:sz w:val="28"/>
          <w:szCs w:val="28"/>
        </w:rPr>
        <mc:AlternateContent>
          <mc:Choice Requires="wps">
            <w:drawing>
              <wp:anchor distT="0" distB="0" distL="114300" distR="114300" simplePos="0" relativeHeight="251663360" behindDoc="0" locked="0" layoutInCell="1" allowOverlap="1" wp14:anchorId="652BF5A8" wp14:editId="7CCC36ED">
                <wp:simplePos x="0" y="0"/>
                <wp:positionH relativeFrom="page">
                  <wp:align>left</wp:align>
                </wp:positionH>
                <wp:positionV relativeFrom="paragraph">
                  <wp:posOffset>88900</wp:posOffset>
                </wp:positionV>
                <wp:extent cx="120650" cy="9791700"/>
                <wp:effectExtent l="57150" t="38100" r="50800" b="76200"/>
                <wp:wrapNone/>
                <wp:docPr id="4" name="Rectangle 4"/>
                <wp:cNvGraphicFramePr/>
                <a:graphic xmlns:a="http://schemas.openxmlformats.org/drawingml/2006/main">
                  <a:graphicData uri="http://schemas.microsoft.com/office/word/2010/wordprocessingShape">
                    <wps:wsp>
                      <wps:cNvSpPr/>
                      <wps:spPr>
                        <a:xfrm>
                          <a:off x="0" y="0"/>
                          <a:ext cx="120650" cy="9791700"/>
                        </a:xfrm>
                        <a:prstGeom prst="rect">
                          <a:avLst/>
                        </a:prstGeom>
                        <a:ln>
                          <a:no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51A5961" id="Rectangle 4" o:spid="_x0000_s1026" style="position:absolute;margin-left:0;margin-top:7pt;width:9.5pt;height:771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" fillcolor="#dfa7a6 [1621]" stroked="f">
                <v:fill color2="#f5e4e4 [501]" rotate="t" angle="180" colors="0 #ffa2a1;22938f #ffbebd;1 #ffe5e5" focus="100%" type="gradient"/>
                <v:shadow on="t" color="black" opacity="24903f" origin=",.5" offset="0,.55556mm"/>
                <w10:wrap anchorx="page"/>
              </v:rect>
            </w:pict>
          </mc:Fallback>
        </mc:AlternateContent>
      </w:r>
    </w:p>
    <w:p w14:paraId="358E431E" w14:textId="7D18348B" w:rsidR="006A7470" w:rsidRPr="004761A6" w:rsidRDefault="006A7470" w:rsidP="004761A6">
      <w:pPr>
        <w:pStyle w:val="TexteValeur"/>
        <w:ind w:right="-1"/>
        <w:rPr>
          <w:bCs/>
          <w:sz w:val="28"/>
          <w:szCs w:val="28"/>
          <w:lang w:eastAsia="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678"/>
        <w:gridCol w:w="2409"/>
      </w:tblGrid>
      <w:tr w:rsidR="006A7470" w:rsidRPr="004761A6" w14:paraId="15C534DD" w14:textId="77777777" w:rsidTr="00555695">
        <w:tc>
          <w:tcPr>
            <w:tcW w:w="2263" w:type="dxa"/>
          </w:tcPr>
          <w:p w14:paraId="20FB7726" w14:textId="2D4A7750" w:rsidR="006A7470" w:rsidRPr="004761A6" w:rsidRDefault="006A7470" w:rsidP="004761A6">
            <w:pPr>
              <w:pStyle w:val="TexteValeur"/>
              <w:ind w:right="-1"/>
              <w:rPr>
                <w:bCs/>
                <w:sz w:val="28"/>
                <w:szCs w:val="28"/>
                <w:lang w:eastAsia="en-US"/>
              </w:rPr>
            </w:pPr>
            <w:r w:rsidRPr="004761A6">
              <w:rPr>
                <w:rFonts w:eastAsia="Calibri"/>
                <w:bCs/>
                <w:noProof/>
                <w:color w:val="auto"/>
                <w:sz w:val="22"/>
                <w:szCs w:val="20"/>
              </w:rPr>
              <w:drawing>
                <wp:inline distT="0" distB="0" distL="0" distR="0" wp14:anchorId="4966120C" wp14:editId="69468C10">
                  <wp:extent cx="750276" cy="750276"/>
                  <wp:effectExtent l="0" t="0" r="0" b="0"/>
                  <wp:docPr id="6" name="Image 6" descr="C:\Users\DELL\Documents\ARAROC\nouveau seau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DELL\Documents\ARAROC\nouveau seaux.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4908" cy="764908"/>
                          </a:xfrm>
                          <a:prstGeom prst="rect">
                            <a:avLst/>
                          </a:prstGeom>
                          <a:noFill/>
                          <a:ln>
                            <a:noFill/>
                          </a:ln>
                        </pic:spPr>
                      </pic:pic>
                    </a:graphicData>
                  </a:graphic>
                </wp:inline>
              </w:drawing>
            </w:r>
          </w:p>
        </w:tc>
        <w:tc>
          <w:tcPr>
            <w:tcW w:w="4678" w:type="dxa"/>
          </w:tcPr>
          <w:p w14:paraId="3F3DBAC5" w14:textId="041918A9" w:rsidR="00C66FB6" w:rsidRPr="004761A6" w:rsidRDefault="00C66FB6" w:rsidP="004761A6">
            <w:pPr>
              <w:widowControl/>
              <w:tabs>
                <w:tab w:val="left" w:pos="-720"/>
              </w:tabs>
              <w:autoSpaceDE/>
              <w:autoSpaceDN/>
              <w:spacing w:after="160" w:line="259" w:lineRule="auto"/>
              <w:jc w:val="both"/>
              <w:rPr>
                <w:rFonts w:ascii="Arial" w:eastAsia="Arial Narrow" w:hAnsi="Arial" w:cs="Arial"/>
                <w:b/>
                <w:color w:val="005887"/>
                <w:sz w:val="32"/>
                <w:szCs w:val="32"/>
                <w:lang w:eastAsia="fr-FR"/>
              </w:rPr>
            </w:pPr>
            <w:r w:rsidRPr="004761A6">
              <w:rPr>
                <w:rFonts w:ascii="Arial" w:eastAsia="Arial Narrow" w:hAnsi="Arial" w:cs="Arial"/>
                <w:b/>
                <w:color w:val="005887"/>
                <w:sz w:val="32"/>
                <w:szCs w:val="32"/>
                <w:lang w:eastAsia="fr-FR"/>
              </w:rPr>
              <w:t>MINISTERE</w:t>
            </w:r>
            <w:r w:rsidR="004761A6" w:rsidRPr="004761A6">
              <w:rPr>
                <w:rFonts w:ascii="Arial" w:eastAsia="Arial Narrow" w:hAnsi="Arial" w:cs="Arial"/>
                <w:b/>
                <w:color w:val="005887"/>
                <w:sz w:val="32"/>
                <w:szCs w:val="32"/>
                <w:lang w:eastAsia="fr-FR"/>
              </w:rPr>
              <w:t xml:space="preserve"> </w:t>
            </w:r>
            <w:r w:rsidRPr="004761A6">
              <w:rPr>
                <w:rFonts w:ascii="Arial" w:eastAsia="Arial Narrow" w:hAnsi="Arial" w:cs="Arial"/>
                <w:b/>
                <w:color w:val="005887"/>
                <w:sz w:val="32"/>
                <w:szCs w:val="32"/>
                <w:lang w:eastAsia="fr-FR"/>
              </w:rPr>
              <w:t>DE L’ELEVAGE</w:t>
            </w:r>
          </w:p>
          <w:p w14:paraId="6A16C18C" w14:textId="71C7D5B1" w:rsidR="006A7470" w:rsidRPr="004761A6" w:rsidRDefault="006A7470" w:rsidP="004761A6">
            <w:pPr>
              <w:pStyle w:val="TexteValeur"/>
              <w:ind w:right="-1"/>
              <w:rPr>
                <w:bCs/>
                <w:sz w:val="28"/>
                <w:szCs w:val="28"/>
                <w:lang w:val="fr-CA" w:eastAsia="en-US"/>
              </w:rPr>
            </w:pPr>
          </w:p>
        </w:tc>
        <w:tc>
          <w:tcPr>
            <w:tcW w:w="2409" w:type="dxa"/>
          </w:tcPr>
          <w:p w14:paraId="060C0269" w14:textId="0F05ADFD" w:rsidR="006A7470" w:rsidRPr="004761A6" w:rsidRDefault="006A7470" w:rsidP="004761A6">
            <w:pPr>
              <w:pStyle w:val="TexteValeur"/>
              <w:ind w:right="-1"/>
              <w:rPr>
                <w:bCs/>
                <w:sz w:val="28"/>
                <w:szCs w:val="28"/>
                <w:lang w:eastAsia="en-US"/>
              </w:rPr>
            </w:pPr>
          </w:p>
        </w:tc>
      </w:tr>
    </w:tbl>
    <w:p w14:paraId="1374F575" w14:textId="1A5DD633" w:rsidR="006A7470" w:rsidRPr="004761A6" w:rsidRDefault="004761A6" w:rsidP="004761A6">
      <w:pPr>
        <w:pStyle w:val="TexteValeur"/>
        <w:ind w:right="-1"/>
        <w:rPr>
          <w:bCs/>
          <w:sz w:val="28"/>
          <w:szCs w:val="28"/>
          <w:lang w:eastAsia="en-US"/>
        </w:rPr>
      </w:pPr>
      <w:r w:rsidRPr="004761A6">
        <w:rPr>
          <w:bCs/>
          <w:noProof/>
          <w:sz w:val="28"/>
          <w:szCs w:val="28"/>
        </w:rPr>
        <mc:AlternateContent>
          <mc:Choice Requires="wps">
            <w:drawing>
              <wp:anchor distT="0" distB="0" distL="114300" distR="114300" simplePos="0" relativeHeight="251669504" behindDoc="0" locked="0" layoutInCell="1" allowOverlap="1" wp14:anchorId="2A671223" wp14:editId="1CEF0F69">
                <wp:simplePos x="0" y="0"/>
                <wp:positionH relativeFrom="page">
                  <wp:align>left</wp:align>
                </wp:positionH>
                <wp:positionV relativeFrom="paragraph">
                  <wp:posOffset>83127</wp:posOffset>
                </wp:positionV>
                <wp:extent cx="7556500" cy="165100"/>
                <wp:effectExtent l="0" t="0" r="6350" b="6350"/>
                <wp:wrapNone/>
                <wp:docPr id="14" name="Rectangle : avec coins rognés en diagonale 14"/>
                <wp:cNvGraphicFramePr/>
                <a:graphic xmlns:a="http://schemas.openxmlformats.org/drawingml/2006/main">
                  <a:graphicData uri="http://schemas.microsoft.com/office/word/2010/wordprocessingShape">
                    <wps:wsp>
                      <wps:cNvSpPr/>
                      <wps:spPr>
                        <a:xfrm>
                          <a:off x="0" y="0"/>
                          <a:ext cx="7556500" cy="165100"/>
                        </a:xfrm>
                        <a:prstGeom prst="snip2DiagRect">
                          <a:avLst/>
                        </a:prstGeom>
                        <a:solidFill>
                          <a:srgbClr val="4F81BD">
                            <a:lumMod val="20000"/>
                            <a:lumOff val="8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A5CBB6" id="Rectangle : avec coins rognés en diagonale 14" o:spid="_x0000_s1026" style="position:absolute;margin-left:0;margin-top:6.55pt;width:595pt;height:13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7556500,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" path="m,l7528983,r27517,27517l7556500,165100r,l27517,165100,,137583,,xe" fillcolor="#dce6f2" stroked="f" strokeweight="2pt">
                <v:path arrowok="t" o:connecttype="custom" o:connectlocs="0,0;7528983,0;7556500,27517;7556500,165100;7556500,165100;27517,165100;0,137583;0,0" o:connectangles="0,0,0,0,0,0,0,0"/>
                <w10:wrap anchorx="page"/>
              </v:shape>
            </w:pict>
          </mc:Fallback>
        </mc:AlternateContent>
      </w:r>
    </w:p>
    <w:p w14:paraId="6D5BEB2C" w14:textId="77777777" w:rsidR="00A478B6" w:rsidRPr="004761A6" w:rsidRDefault="00A478B6" w:rsidP="004761A6">
      <w:pPr>
        <w:pStyle w:val="TexteValeur"/>
        <w:ind w:right="-1"/>
        <w:rPr>
          <w:bCs/>
          <w:sz w:val="40"/>
          <w:szCs w:val="40"/>
          <w:lang w:val="fr-CA" w:eastAsia="en-US"/>
        </w:rPr>
      </w:pPr>
    </w:p>
    <w:p w14:paraId="554D58D8" w14:textId="7CA03FF2" w:rsidR="00C66FB6" w:rsidRPr="004761A6" w:rsidRDefault="00C66FB6" w:rsidP="004761A6">
      <w:pPr>
        <w:pStyle w:val="TexteValeur"/>
        <w:jc w:val="center"/>
        <w:rPr>
          <w:b/>
          <w:sz w:val="36"/>
          <w:szCs w:val="36"/>
          <w:lang w:val="fr-CA"/>
        </w:rPr>
      </w:pPr>
      <w:r w:rsidRPr="004761A6">
        <w:rPr>
          <w:b/>
          <w:sz w:val="36"/>
          <w:szCs w:val="36"/>
        </w:rPr>
        <w:t>PROGRAMME DE DEVELOPPEMENT INCLUSIF DES FILIERES DE L’ELEVAGE DANS LA ZONE DE L’AWKAR (AWKAR-P 1)</w:t>
      </w:r>
    </w:p>
    <w:p w14:paraId="60688AD0" w14:textId="77777777" w:rsidR="00E42F7A" w:rsidRPr="004761A6" w:rsidRDefault="00E42F7A" w:rsidP="004761A6">
      <w:pPr>
        <w:pStyle w:val="TexteValeur"/>
        <w:ind w:right="-1"/>
        <w:rPr>
          <w:bCs/>
          <w:sz w:val="40"/>
          <w:szCs w:val="40"/>
          <w:lang w:val="fr-CA" w:eastAsia="en-US"/>
        </w:rPr>
      </w:pPr>
    </w:p>
    <w:p w14:paraId="2B85EA27" w14:textId="77777777" w:rsidR="0086713E" w:rsidRPr="004761A6" w:rsidRDefault="0086713E" w:rsidP="004761A6">
      <w:pPr>
        <w:pStyle w:val="Corpsdetexte"/>
        <w:jc w:val="both"/>
        <w:rPr>
          <w:rFonts w:ascii="Arial" w:hAnsi="Arial" w:cs="Arial"/>
          <w:bCs/>
        </w:rPr>
      </w:pPr>
    </w:p>
    <w:p w14:paraId="4B7492D0" w14:textId="77777777" w:rsidR="0086713E" w:rsidRPr="004761A6" w:rsidRDefault="0086713E" w:rsidP="004761A6">
      <w:pPr>
        <w:pStyle w:val="Corpsdetexte"/>
        <w:spacing w:before="48"/>
        <w:jc w:val="both"/>
        <w:rPr>
          <w:rFonts w:ascii="Arial" w:hAnsi="Arial" w:cs="Arial"/>
          <w:bCs/>
        </w:rPr>
      </w:pPr>
    </w:p>
    <w:p w14:paraId="52311BB0" w14:textId="77777777" w:rsidR="0086713E" w:rsidRPr="004761A6" w:rsidRDefault="00F35FEB" w:rsidP="000152F8">
      <w:pPr>
        <w:pStyle w:val="Titre1"/>
        <w:widowControl w:val="0"/>
        <w:numPr>
          <w:ilvl w:val="0"/>
          <w:numId w:val="0"/>
        </w:numPr>
        <w:pBdr>
          <w:top w:val="thickThinSmallGap" w:sz="24" w:space="1" w:color="7030A0"/>
          <w:left w:val="none" w:sz="0" w:space="4" w:color="auto"/>
          <w:bottom w:val="thickThinSmallGap" w:sz="24" w:space="1" w:color="7030A0"/>
          <w:right w:val="none" w:sz="0" w:space="4" w:color="auto"/>
        </w:pBdr>
        <w:autoSpaceDE w:val="0"/>
        <w:autoSpaceDN w:val="0"/>
        <w:ind w:left="13" w:right="8"/>
        <w:jc w:val="center"/>
        <w:rPr>
          <w:bCs w:val="0"/>
          <w:color w:val="984806" w:themeColor="accent6" w:themeShade="80"/>
          <w:sz w:val="44"/>
          <w:szCs w:val="44"/>
        </w:rPr>
      </w:pPr>
      <w:bookmarkStart w:id="0" w:name="_Toc231304151"/>
      <w:r w:rsidRPr="004761A6">
        <w:rPr>
          <w:bCs w:val="0"/>
          <w:color w:val="984806" w:themeColor="accent6" w:themeShade="80"/>
          <w:sz w:val="44"/>
          <w:szCs w:val="44"/>
        </w:rPr>
        <w:t>Termes</w:t>
      </w:r>
      <w:r w:rsidRPr="004761A6">
        <w:rPr>
          <w:bCs w:val="0"/>
          <w:color w:val="984806" w:themeColor="accent6" w:themeShade="80"/>
          <w:spacing w:val="-3"/>
          <w:sz w:val="44"/>
          <w:szCs w:val="44"/>
        </w:rPr>
        <w:t xml:space="preserve"> </w:t>
      </w:r>
      <w:r w:rsidRPr="004761A6">
        <w:rPr>
          <w:bCs w:val="0"/>
          <w:color w:val="984806" w:themeColor="accent6" w:themeShade="80"/>
          <w:sz w:val="44"/>
          <w:szCs w:val="44"/>
        </w:rPr>
        <w:t>de</w:t>
      </w:r>
      <w:r w:rsidRPr="004761A6">
        <w:rPr>
          <w:bCs w:val="0"/>
          <w:color w:val="984806" w:themeColor="accent6" w:themeShade="80"/>
          <w:spacing w:val="1"/>
          <w:sz w:val="44"/>
          <w:szCs w:val="44"/>
        </w:rPr>
        <w:t xml:space="preserve"> </w:t>
      </w:r>
      <w:r w:rsidRPr="004761A6">
        <w:rPr>
          <w:bCs w:val="0"/>
          <w:color w:val="984806" w:themeColor="accent6" w:themeShade="80"/>
          <w:spacing w:val="-2"/>
          <w:sz w:val="44"/>
          <w:szCs w:val="44"/>
        </w:rPr>
        <w:t>Référence</w:t>
      </w:r>
      <w:bookmarkEnd w:id="0"/>
    </w:p>
    <w:p w14:paraId="41001EE1" w14:textId="77777777" w:rsidR="0086713E" w:rsidRPr="004761A6" w:rsidRDefault="0086713E" w:rsidP="004761A6">
      <w:pPr>
        <w:pStyle w:val="Corpsdetexte"/>
        <w:spacing w:before="2"/>
        <w:jc w:val="both"/>
        <w:rPr>
          <w:rFonts w:ascii="Arial" w:hAnsi="Arial" w:cs="Arial"/>
          <w:bCs/>
        </w:rPr>
      </w:pPr>
    </w:p>
    <w:p w14:paraId="449806B2" w14:textId="11589433" w:rsidR="00036887" w:rsidRDefault="00036887" w:rsidP="004761A6">
      <w:pPr>
        <w:pStyle w:val="Corpsdetexte"/>
        <w:jc w:val="center"/>
        <w:rPr>
          <w:rFonts w:ascii="Arial" w:eastAsia="Arial Narrow" w:hAnsi="Arial" w:cs="Arial"/>
          <w:b/>
          <w:color w:val="005887"/>
          <w:sz w:val="36"/>
          <w:szCs w:val="36"/>
          <w:lang w:eastAsia="fr-FR"/>
        </w:rPr>
      </w:pPr>
      <w:r w:rsidRPr="00036887">
        <w:rPr>
          <w:rFonts w:ascii="Arial" w:eastAsia="Arial Narrow" w:hAnsi="Arial" w:cs="Arial"/>
          <w:b/>
          <w:color w:val="005887"/>
          <w:sz w:val="36"/>
          <w:szCs w:val="36"/>
          <w:lang w:eastAsia="fr-FR"/>
        </w:rPr>
        <w:t xml:space="preserve">Recrutement d'un </w:t>
      </w:r>
      <w:r w:rsidRPr="004761A6">
        <w:rPr>
          <w:rFonts w:ascii="Arial" w:eastAsia="Arial Narrow" w:hAnsi="Arial" w:cs="Arial"/>
          <w:b/>
          <w:color w:val="005887"/>
          <w:sz w:val="36"/>
          <w:szCs w:val="36"/>
          <w:lang w:eastAsia="fr-FR"/>
        </w:rPr>
        <w:t>c</w:t>
      </w:r>
      <w:r w:rsidRPr="00036887">
        <w:rPr>
          <w:rFonts w:ascii="Arial" w:eastAsia="Arial Narrow" w:hAnsi="Arial" w:cs="Arial"/>
          <w:b/>
          <w:color w:val="005887"/>
          <w:sz w:val="36"/>
          <w:szCs w:val="36"/>
          <w:lang w:eastAsia="fr-FR"/>
        </w:rPr>
        <w:t>onsultant (Cabinet/Firme) pour l</w:t>
      </w:r>
      <w:r w:rsidRPr="004761A6">
        <w:rPr>
          <w:rFonts w:ascii="Arial" w:eastAsia="Arial Narrow" w:hAnsi="Arial" w:cs="Arial"/>
          <w:b/>
          <w:color w:val="005887"/>
          <w:sz w:val="36"/>
          <w:szCs w:val="36"/>
          <w:lang w:eastAsia="fr-FR"/>
        </w:rPr>
        <w:t xml:space="preserve">a réalisation des </w:t>
      </w:r>
      <w:r w:rsidRPr="00036887">
        <w:rPr>
          <w:rFonts w:ascii="Arial" w:eastAsia="Arial Narrow" w:hAnsi="Arial" w:cs="Arial"/>
          <w:b/>
          <w:color w:val="005887"/>
          <w:sz w:val="36"/>
          <w:szCs w:val="36"/>
          <w:lang w:eastAsia="fr-FR"/>
        </w:rPr>
        <w:t xml:space="preserve">études techniques du </w:t>
      </w:r>
      <w:r w:rsidR="004761A6">
        <w:rPr>
          <w:rFonts w:ascii="Arial" w:eastAsia="Arial Narrow" w:hAnsi="Arial" w:cs="Arial"/>
          <w:b/>
          <w:color w:val="005887"/>
          <w:sz w:val="36"/>
          <w:szCs w:val="36"/>
          <w:lang w:eastAsia="fr-FR"/>
        </w:rPr>
        <w:t xml:space="preserve">pôle d’amélioration des pratiques d’élevage de Dhar </w:t>
      </w:r>
      <w:r w:rsidR="001114B2">
        <w:rPr>
          <w:rFonts w:ascii="Arial" w:eastAsia="Arial Narrow" w:hAnsi="Arial" w:cs="Arial"/>
          <w:b/>
          <w:color w:val="005887"/>
          <w:sz w:val="36"/>
          <w:szCs w:val="36"/>
          <w:lang w:eastAsia="fr-FR"/>
        </w:rPr>
        <w:t>(</w:t>
      </w:r>
      <w:r w:rsidRPr="00036887">
        <w:rPr>
          <w:rFonts w:ascii="Arial" w:eastAsia="Arial Narrow" w:hAnsi="Arial" w:cs="Arial"/>
          <w:b/>
          <w:color w:val="005887"/>
          <w:sz w:val="36"/>
          <w:szCs w:val="36"/>
          <w:lang w:eastAsia="fr-FR"/>
        </w:rPr>
        <w:t>PAPED</w:t>
      </w:r>
      <w:r w:rsidR="001114B2">
        <w:rPr>
          <w:rFonts w:ascii="Arial" w:eastAsia="Arial Narrow" w:hAnsi="Arial" w:cs="Arial"/>
          <w:b/>
          <w:color w:val="005887"/>
          <w:sz w:val="36"/>
          <w:szCs w:val="36"/>
          <w:lang w:eastAsia="fr-FR"/>
        </w:rPr>
        <w:t>)</w:t>
      </w:r>
      <w:r w:rsidRPr="00036887">
        <w:rPr>
          <w:rFonts w:ascii="Arial" w:eastAsia="Arial Narrow" w:hAnsi="Arial" w:cs="Arial"/>
          <w:b/>
          <w:color w:val="005887"/>
          <w:sz w:val="36"/>
          <w:szCs w:val="36"/>
          <w:lang w:eastAsia="fr-FR"/>
        </w:rPr>
        <w:t xml:space="preserve"> et de deux </w:t>
      </w:r>
      <w:r w:rsidR="004761A6">
        <w:rPr>
          <w:rFonts w:ascii="Arial" w:eastAsia="Arial Narrow" w:hAnsi="Arial" w:cs="Arial"/>
          <w:b/>
          <w:color w:val="005887"/>
          <w:sz w:val="36"/>
          <w:szCs w:val="36"/>
          <w:lang w:eastAsia="fr-FR"/>
        </w:rPr>
        <w:t>zones communautaires de développement de l’Elevage (</w:t>
      </w:r>
      <w:r w:rsidRPr="00036887">
        <w:rPr>
          <w:rFonts w:ascii="Arial" w:eastAsia="Arial Narrow" w:hAnsi="Arial" w:cs="Arial"/>
          <w:b/>
          <w:color w:val="005887"/>
          <w:sz w:val="36"/>
          <w:szCs w:val="36"/>
          <w:lang w:eastAsia="fr-FR"/>
        </w:rPr>
        <w:t>ZOCODEV</w:t>
      </w:r>
      <w:r w:rsidR="004761A6">
        <w:rPr>
          <w:rFonts w:ascii="Arial" w:eastAsia="Arial Narrow" w:hAnsi="Arial" w:cs="Arial"/>
          <w:b/>
          <w:color w:val="005887"/>
          <w:sz w:val="36"/>
          <w:szCs w:val="36"/>
          <w:lang w:eastAsia="fr-FR"/>
        </w:rPr>
        <w:t>)</w:t>
      </w:r>
    </w:p>
    <w:p w14:paraId="7CFE1E6D" w14:textId="77777777" w:rsidR="008E0FBA" w:rsidRPr="00036887" w:rsidRDefault="008E0FBA" w:rsidP="004761A6">
      <w:pPr>
        <w:pStyle w:val="Corpsdetexte"/>
        <w:jc w:val="center"/>
        <w:rPr>
          <w:rFonts w:ascii="Arial" w:eastAsia="Arial Narrow" w:hAnsi="Arial" w:cs="Arial"/>
          <w:b/>
          <w:color w:val="005887"/>
          <w:sz w:val="36"/>
          <w:szCs w:val="36"/>
          <w:lang w:eastAsia="fr-FR"/>
        </w:rPr>
      </w:pPr>
    </w:p>
    <w:p w14:paraId="6B202E5C" w14:textId="77777777" w:rsidR="005B7E21" w:rsidRPr="004761A6" w:rsidRDefault="005B7E21" w:rsidP="004761A6">
      <w:pPr>
        <w:pStyle w:val="Corpsdetexte"/>
        <w:jc w:val="both"/>
        <w:rPr>
          <w:rFonts w:ascii="Arial" w:eastAsia="Arial Narrow" w:hAnsi="Arial" w:cs="Arial"/>
          <w:bCs/>
          <w:color w:val="005887"/>
          <w:sz w:val="40"/>
          <w:szCs w:val="40"/>
          <w:lang w:eastAsia="fr-FR"/>
        </w:rPr>
      </w:pPr>
    </w:p>
    <w:p w14:paraId="7EFE4B4D" w14:textId="02F2703A" w:rsidR="0086713E" w:rsidRPr="004761A6" w:rsidRDefault="0031689A" w:rsidP="004761A6">
      <w:pPr>
        <w:pStyle w:val="Corpsdetexte"/>
        <w:jc w:val="both"/>
        <w:rPr>
          <w:rFonts w:ascii="Arial" w:hAnsi="Arial" w:cs="Arial"/>
          <w:bCs/>
        </w:rPr>
      </w:pPr>
      <w:r w:rsidRPr="004761A6">
        <w:rPr>
          <w:rFonts w:ascii="Arial" w:hAnsi="Arial" w:cs="Arial"/>
          <w:bCs/>
          <w:noProof/>
          <w:lang w:eastAsia="fr-FR"/>
        </w:rPr>
        <mc:AlternateContent>
          <mc:Choice Requires="wps">
            <w:drawing>
              <wp:anchor distT="0" distB="0" distL="114300" distR="114300" simplePos="0" relativeHeight="251665408" behindDoc="0" locked="0" layoutInCell="1" allowOverlap="1" wp14:anchorId="29C8044A" wp14:editId="42CAE37A">
                <wp:simplePos x="0" y="0"/>
                <wp:positionH relativeFrom="column">
                  <wp:posOffset>-34925</wp:posOffset>
                </wp:positionH>
                <wp:positionV relativeFrom="paragraph">
                  <wp:posOffset>88265</wp:posOffset>
                </wp:positionV>
                <wp:extent cx="901700" cy="1028700"/>
                <wp:effectExtent l="38100" t="38100" r="31750" b="76200"/>
                <wp:wrapNone/>
                <wp:docPr id="10" name="Triangle isocèle 10"/>
                <wp:cNvGraphicFramePr/>
                <a:graphic xmlns:a="http://schemas.openxmlformats.org/drawingml/2006/main">
                  <a:graphicData uri="http://schemas.microsoft.com/office/word/2010/wordprocessingShape">
                    <wps:wsp>
                      <wps:cNvSpPr/>
                      <wps:spPr>
                        <a:xfrm>
                          <a:off x="0" y="0"/>
                          <a:ext cx="901700" cy="1028700"/>
                        </a:xfrm>
                        <a:prstGeom prst="triangle">
                          <a:avLst/>
                        </a:prstGeom>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064CE6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0" o:spid="_x0000_s1026" type="#_x0000_t5" style="position:absolute;margin-left:-2.75pt;margin-top:6.95pt;width:71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" fillcolor="#cdddac [1622]" stroked="f">
                <v:fill color2="#f0f4e6 [502]" rotate="t" angle="180" colors="0 #dafda7;22938f #e4fdc2;1 #f5ffe6" focus="100%" type="gradient"/>
                <v:shadow on="t" color="black" opacity="24903f" origin=",.5" offset="0,.55556mm"/>
              </v:shape>
            </w:pict>
          </mc:Fallback>
        </mc:AlternateContent>
      </w:r>
    </w:p>
    <w:p w14:paraId="7C9BB803" w14:textId="3FE671D0" w:rsidR="0086713E" w:rsidRPr="004761A6" w:rsidRDefault="0086713E" w:rsidP="004761A6">
      <w:pPr>
        <w:pStyle w:val="Corpsdetexte"/>
        <w:jc w:val="both"/>
        <w:rPr>
          <w:rFonts w:ascii="Arial" w:hAnsi="Arial" w:cs="Arial"/>
          <w:bCs/>
        </w:rPr>
      </w:pPr>
    </w:p>
    <w:p w14:paraId="7CEF52C8" w14:textId="1A230B2B" w:rsidR="0086713E" w:rsidRPr="004761A6" w:rsidRDefault="0086713E" w:rsidP="004761A6">
      <w:pPr>
        <w:pStyle w:val="Corpsdetexte"/>
        <w:jc w:val="both"/>
        <w:rPr>
          <w:rFonts w:ascii="Arial" w:hAnsi="Arial" w:cs="Arial"/>
          <w:bCs/>
        </w:rPr>
      </w:pPr>
    </w:p>
    <w:p w14:paraId="0447C110" w14:textId="5F2385FA" w:rsidR="0086713E" w:rsidRPr="004761A6" w:rsidRDefault="0086713E" w:rsidP="004761A6">
      <w:pPr>
        <w:pStyle w:val="Corpsdetexte"/>
        <w:jc w:val="both"/>
        <w:rPr>
          <w:rFonts w:ascii="Arial" w:hAnsi="Arial" w:cs="Arial"/>
          <w:bCs/>
        </w:rPr>
      </w:pPr>
    </w:p>
    <w:p w14:paraId="4FC646C6" w14:textId="1841F0EA" w:rsidR="0086713E" w:rsidRPr="004761A6" w:rsidRDefault="0086713E" w:rsidP="004761A6">
      <w:pPr>
        <w:pStyle w:val="Corpsdetexte"/>
        <w:jc w:val="both"/>
        <w:rPr>
          <w:rFonts w:ascii="Arial" w:hAnsi="Arial" w:cs="Arial"/>
          <w:bCs/>
        </w:rPr>
      </w:pPr>
    </w:p>
    <w:p w14:paraId="0495EA1B" w14:textId="34C3F130" w:rsidR="0086713E" w:rsidRPr="004761A6" w:rsidRDefault="0031689A" w:rsidP="004761A6">
      <w:pPr>
        <w:pStyle w:val="Corpsdetexte"/>
        <w:jc w:val="both"/>
        <w:rPr>
          <w:rFonts w:ascii="Arial" w:hAnsi="Arial" w:cs="Arial"/>
          <w:bCs/>
        </w:rPr>
      </w:pPr>
      <w:r w:rsidRPr="004761A6">
        <w:rPr>
          <w:rFonts w:ascii="Arial" w:hAnsi="Arial" w:cs="Arial"/>
          <w:bCs/>
          <w:noProof/>
          <w:lang w:eastAsia="fr-FR"/>
        </w:rPr>
        <mc:AlternateContent>
          <mc:Choice Requires="wps">
            <w:drawing>
              <wp:anchor distT="0" distB="0" distL="114300" distR="114300" simplePos="0" relativeHeight="251666432" behindDoc="0" locked="0" layoutInCell="1" allowOverlap="1" wp14:anchorId="621E9A36" wp14:editId="63963B26">
                <wp:simplePos x="0" y="0"/>
                <wp:positionH relativeFrom="page">
                  <wp:posOffset>-63500</wp:posOffset>
                </wp:positionH>
                <wp:positionV relativeFrom="paragraph">
                  <wp:posOffset>237490</wp:posOffset>
                </wp:positionV>
                <wp:extent cx="7594600" cy="190500"/>
                <wp:effectExtent l="57150" t="38100" r="63500" b="76200"/>
                <wp:wrapNone/>
                <wp:docPr id="12" name="Rectangle 12"/>
                <wp:cNvGraphicFramePr/>
                <a:graphic xmlns:a="http://schemas.openxmlformats.org/drawingml/2006/main">
                  <a:graphicData uri="http://schemas.microsoft.com/office/word/2010/wordprocessingShape">
                    <wps:wsp>
                      <wps:cNvSpPr/>
                      <wps:spPr>
                        <a:xfrm>
                          <a:off x="0" y="0"/>
                          <a:ext cx="7594600" cy="190500"/>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34D3285" id="Rectangle 12" o:spid="_x0000_s1026" style="position:absolute;margin-left:-5pt;margin-top:18.7pt;width:598pt;height: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" fillcolor="#a7bfde [1620]" stroked="f">
                <v:fill color2="#e4ecf5 [500]" rotate="t" angle="180" colors="0 #a3c4ff;22938f #bfd5ff;1 #e5eeff" focus="100%" type="gradient"/>
                <v:shadow on="t" color="black" opacity="24903f" origin=",.5" offset="0,.55556mm"/>
                <w10:wrap anchorx="page"/>
              </v:rect>
            </w:pict>
          </mc:Fallback>
        </mc:AlternateContent>
      </w:r>
    </w:p>
    <w:p w14:paraId="0642CEED" w14:textId="7385267A" w:rsidR="0086713E" w:rsidRPr="004761A6" w:rsidRDefault="0031689A" w:rsidP="004761A6">
      <w:pPr>
        <w:pStyle w:val="Corpsdetexte"/>
        <w:jc w:val="both"/>
        <w:rPr>
          <w:rFonts w:ascii="Arial" w:hAnsi="Arial" w:cs="Arial"/>
          <w:bCs/>
        </w:rPr>
      </w:pPr>
      <w:r w:rsidRPr="004761A6">
        <w:rPr>
          <w:rFonts w:ascii="Arial" w:hAnsi="Arial" w:cs="Arial"/>
          <w:bCs/>
          <w:noProof/>
          <w:lang w:eastAsia="fr-FR"/>
        </w:rPr>
        <mc:AlternateContent>
          <mc:Choice Requires="wps">
            <w:drawing>
              <wp:anchor distT="0" distB="0" distL="114300" distR="114300" simplePos="0" relativeHeight="251664384" behindDoc="0" locked="0" layoutInCell="1" allowOverlap="1" wp14:anchorId="3F04C0F1" wp14:editId="00B93ECD">
                <wp:simplePos x="0" y="0"/>
                <wp:positionH relativeFrom="column">
                  <wp:posOffset>-517525</wp:posOffset>
                </wp:positionH>
                <wp:positionV relativeFrom="paragraph">
                  <wp:posOffset>168910</wp:posOffset>
                </wp:positionV>
                <wp:extent cx="1092200" cy="1066800"/>
                <wp:effectExtent l="0" t="0" r="0" b="0"/>
                <wp:wrapNone/>
                <wp:docPr id="9" name="Triangle isocèle 9"/>
                <wp:cNvGraphicFramePr/>
                <a:graphic xmlns:a="http://schemas.openxmlformats.org/drawingml/2006/main">
                  <a:graphicData uri="http://schemas.microsoft.com/office/word/2010/wordprocessingShape">
                    <wps:wsp>
                      <wps:cNvSpPr/>
                      <wps:spPr>
                        <a:xfrm rot="10800000" flipH="1">
                          <a:off x="0" y="0"/>
                          <a:ext cx="1092200" cy="1066800"/>
                        </a:xfrm>
                        <a:prstGeom prst="triangle">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7EEDC7" id="Triangle isocèle 9" o:spid="_x0000_s1026" type="#_x0000_t5" style="position:absolute;margin-left:-40.75pt;margin-top:13.3pt;width:86pt;height:84pt;rotation:18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" fillcolor="#31849b [2408]" stroked="f" strokeweight="2pt"/>
            </w:pict>
          </mc:Fallback>
        </mc:AlternateContent>
      </w:r>
    </w:p>
    <w:p w14:paraId="0473517E" w14:textId="77777777" w:rsidR="008E0FBA" w:rsidRDefault="00F35FEB" w:rsidP="004761A6">
      <w:pPr>
        <w:jc w:val="both"/>
        <w:rPr>
          <w:rFonts w:ascii="Arial" w:hAnsi="Arial" w:cs="Arial"/>
          <w:bCs/>
          <w:color w:val="365F91"/>
        </w:rPr>
        <w:sectPr w:rsidR="008E0FBA" w:rsidSect="00036887">
          <w:footerReference w:type="default" r:id="rId10"/>
          <w:pgSz w:w="11910" w:h="16840"/>
          <w:pgMar w:top="1200" w:right="1275" w:bottom="940" w:left="1275" w:header="0" w:footer="752" w:gutter="0"/>
          <w:cols w:space="720"/>
        </w:sectPr>
      </w:pPr>
      <w:r w:rsidRPr="004761A6">
        <w:rPr>
          <w:rFonts w:ascii="Arial" w:hAnsi="Arial" w:cs="Arial"/>
          <w:bCs/>
          <w:color w:val="365F91"/>
        </w:rPr>
        <w:br w:type="page"/>
      </w:r>
    </w:p>
    <w:p w14:paraId="00689202" w14:textId="77777777" w:rsidR="008E0FBA" w:rsidRDefault="008E0FBA" w:rsidP="004761A6">
      <w:pPr>
        <w:jc w:val="both"/>
        <w:rPr>
          <w:rFonts w:ascii="Arial" w:hAnsi="Arial" w:cs="Arial"/>
          <w:bCs/>
          <w:color w:val="365F91"/>
        </w:rPr>
      </w:pPr>
    </w:p>
    <w:p w14:paraId="7D899F6C" w14:textId="77777777" w:rsidR="008E0FBA" w:rsidRDefault="008E0FBA" w:rsidP="004761A6">
      <w:pPr>
        <w:jc w:val="both"/>
        <w:rPr>
          <w:rFonts w:ascii="Arial" w:hAnsi="Arial" w:cs="Arial"/>
          <w:bCs/>
          <w:color w:val="365F91"/>
        </w:rPr>
      </w:pPr>
    </w:p>
    <w:p w14:paraId="214A3D7C" w14:textId="77777777" w:rsidR="008E0FBA" w:rsidRDefault="008E0FBA" w:rsidP="004761A6">
      <w:pPr>
        <w:jc w:val="both"/>
        <w:rPr>
          <w:rFonts w:ascii="Arial" w:hAnsi="Arial" w:cs="Arial"/>
          <w:bCs/>
          <w:color w:val="365F91"/>
        </w:rPr>
      </w:pPr>
    </w:p>
    <w:p w14:paraId="2F2B9283" w14:textId="77777777" w:rsidR="008E0FBA" w:rsidRDefault="008E0FBA" w:rsidP="008D69EE">
      <w:pPr>
        <w:pBdr>
          <w:bottom w:val="single" w:sz="18" w:space="1" w:color="auto"/>
        </w:pBdr>
        <w:jc w:val="both"/>
        <w:rPr>
          <w:rFonts w:ascii="Arial" w:hAnsi="Arial" w:cs="Arial"/>
          <w:b/>
          <w:color w:val="365F91"/>
          <w:sz w:val="44"/>
          <w:szCs w:val="44"/>
        </w:rPr>
      </w:pPr>
      <w:r w:rsidRPr="008D69EE">
        <w:rPr>
          <w:rFonts w:ascii="Arial" w:hAnsi="Arial" w:cs="Arial"/>
          <w:b/>
          <w:color w:val="365F91"/>
          <w:sz w:val="44"/>
          <w:szCs w:val="44"/>
        </w:rPr>
        <w:t>Table des matières</w:t>
      </w:r>
    </w:p>
    <w:p w14:paraId="1069A4C6" w14:textId="77777777" w:rsidR="008E0FBA" w:rsidRPr="008D69EE" w:rsidRDefault="008E0FBA" w:rsidP="004761A6">
      <w:pPr>
        <w:jc w:val="both"/>
        <w:rPr>
          <w:rFonts w:ascii="Arial" w:hAnsi="Arial" w:cs="Arial"/>
          <w:bCs/>
          <w:color w:val="365F91"/>
          <w:sz w:val="24"/>
          <w:szCs w:val="24"/>
        </w:rPr>
      </w:pPr>
    </w:p>
    <w:p w14:paraId="4EFE226B" w14:textId="60B0E900" w:rsidR="000152F8" w:rsidRDefault="000152F8">
      <w:pPr>
        <w:pStyle w:val="TM1"/>
        <w:tabs>
          <w:tab w:val="left" w:pos="440"/>
          <w:tab w:val="right" w:leader="underscore" w:pos="9350"/>
        </w:tabs>
        <w:rPr>
          <w:rFonts w:eastAsiaTheme="minorEastAsia" w:cstheme="minorBidi"/>
          <w:b w:val="0"/>
          <w:bCs w:val="0"/>
          <w:i w:val="0"/>
          <w:iCs w:val="0"/>
          <w:noProof/>
          <w:kern w:val="2"/>
          <w:lang w:eastAsia="fr-FR"/>
          <w14:ligatures w14:val="standardContextual"/>
        </w:rPr>
      </w:pPr>
      <w:r>
        <w:rPr>
          <w:rFonts w:ascii="Arial" w:hAnsi="Arial" w:cs="Arial"/>
          <w:bCs w:val="0"/>
          <w:color w:val="365F91"/>
        </w:rPr>
        <w:fldChar w:fldCharType="begin"/>
      </w:r>
      <w:r>
        <w:rPr>
          <w:rFonts w:ascii="Arial" w:hAnsi="Arial" w:cs="Arial"/>
          <w:bCs w:val="0"/>
          <w:color w:val="365F91"/>
        </w:rPr>
        <w:instrText xml:space="preserve"> TOC \o "1-3" \h \z \u </w:instrText>
      </w:r>
      <w:r>
        <w:rPr>
          <w:rFonts w:ascii="Arial" w:hAnsi="Arial" w:cs="Arial"/>
          <w:bCs w:val="0"/>
          <w:color w:val="365F91"/>
        </w:rPr>
        <w:fldChar w:fldCharType="separate"/>
      </w:r>
      <w:hyperlink w:anchor="_Toc231304154" w:history="1">
        <w:r w:rsidRPr="00E50F1E">
          <w:rPr>
            <w:rStyle w:val="Lienhypertexte"/>
            <w:noProof/>
          </w:rPr>
          <w:t>2</w:t>
        </w:r>
        <w:r>
          <w:rPr>
            <w:rFonts w:eastAsiaTheme="minorEastAsia" w:cstheme="minorBidi"/>
            <w:b w:val="0"/>
            <w:bCs w:val="0"/>
            <w:i w:val="0"/>
            <w:iCs w:val="0"/>
            <w:noProof/>
            <w:kern w:val="2"/>
            <w:lang w:eastAsia="fr-FR"/>
            <w14:ligatures w14:val="standardContextual"/>
          </w:rPr>
          <w:tab/>
        </w:r>
        <w:r w:rsidRPr="00E50F1E">
          <w:rPr>
            <w:rStyle w:val="Lienhypertexte"/>
            <w:noProof/>
          </w:rPr>
          <w:t>Contexte général</w:t>
        </w:r>
        <w:r>
          <w:rPr>
            <w:noProof/>
            <w:webHidden/>
          </w:rPr>
          <w:tab/>
        </w:r>
        <w:r>
          <w:rPr>
            <w:noProof/>
            <w:webHidden/>
          </w:rPr>
          <w:fldChar w:fldCharType="begin"/>
        </w:r>
        <w:r>
          <w:rPr>
            <w:noProof/>
            <w:webHidden/>
          </w:rPr>
          <w:instrText xml:space="preserve"> PAGEREF _Toc231304154 \h </w:instrText>
        </w:r>
        <w:r>
          <w:rPr>
            <w:noProof/>
            <w:webHidden/>
          </w:rPr>
        </w:r>
        <w:r>
          <w:rPr>
            <w:noProof/>
            <w:webHidden/>
          </w:rPr>
          <w:fldChar w:fldCharType="separate"/>
        </w:r>
        <w:r>
          <w:rPr>
            <w:noProof/>
            <w:webHidden/>
          </w:rPr>
          <w:t>4</w:t>
        </w:r>
        <w:r>
          <w:rPr>
            <w:noProof/>
            <w:webHidden/>
          </w:rPr>
          <w:fldChar w:fldCharType="end"/>
        </w:r>
      </w:hyperlink>
    </w:p>
    <w:p w14:paraId="067B2F60" w14:textId="38A5C57D"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55" w:history="1">
        <w:r w:rsidR="000152F8" w:rsidRPr="00E50F1E">
          <w:rPr>
            <w:rStyle w:val="Lienhypertexte"/>
            <w:noProof/>
          </w:rPr>
          <w:t>2.1</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rPr>
          <w:t>Objectif de développement du projet</w:t>
        </w:r>
        <w:r w:rsidR="000152F8">
          <w:rPr>
            <w:noProof/>
            <w:webHidden/>
          </w:rPr>
          <w:tab/>
        </w:r>
        <w:r w:rsidR="000152F8">
          <w:rPr>
            <w:noProof/>
            <w:webHidden/>
          </w:rPr>
          <w:fldChar w:fldCharType="begin"/>
        </w:r>
        <w:r w:rsidR="000152F8">
          <w:rPr>
            <w:noProof/>
            <w:webHidden/>
          </w:rPr>
          <w:instrText xml:space="preserve"> PAGEREF _Toc231304155 \h </w:instrText>
        </w:r>
        <w:r w:rsidR="000152F8">
          <w:rPr>
            <w:noProof/>
            <w:webHidden/>
          </w:rPr>
        </w:r>
        <w:r w:rsidR="000152F8">
          <w:rPr>
            <w:noProof/>
            <w:webHidden/>
          </w:rPr>
          <w:fldChar w:fldCharType="separate"/>
        </w:r>
        <w:r w:rsidR="000152F8">
          <w:rPr>
            <w:noProof/>
            <w:webHidden/>
          </w:rPr>
          <w:t>4</w:t>
        </w:r>
        <w:r w:rsidR="000152F8">
          <w:rPr>
            <w:noProof/>
            <w:webHidden/>
          </w:rPr>
          <w:fldChar w:fldCharType="end"/>
        </w:r>
      </w:hyperlink>
    </w:p>
    <w:p w14:paraId="3ED53ACF" w14:textId="7C7CFFF9"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56" w:history="1">
        <w:r w:rsidR="000152F8" w:rsidRPr="00E50F1E">
          <w:rPr>
            <w:rStyle w:val="Lienhypertexte"/>
            <w:noProof/>
          </w:rPr>
          <w:t>2.2</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rPr>
          <w:t>Composante et sous composante</w:t>
        </w:r>
        <w:r w:rsidR="000152F8">
          <w:rPr>
            <w:noProof/>
            <w:webHidden/>
          </w:rPr>
          <w:tab/>
        </w:r>
        <w:r w:rsidR="000152F8">
          <w:rPr>
            <w:noProof/>
            <w:webHidden/>
          </w:rPr>
          <w:fldChar w:fldCharType="begin"/>
        </w:r>
        <w:r w:rsidR="000152F8">
          <w:rPr>
            <w:noProof/>
            <w:webHidden/>
          </w:rPr>
          <w:instrText xml:space="preserve"> PAGEREF _Toc231304156 \h </w:instrText>
        </w:r>
        <w:r w:rsidR="000152F8">
          <w:rPr>
            <w:noProof/>
            <w:webHidden/>
          </w:rPr>
        </w:r>
        <w:r w:rsidR="000152F8">
          <w:rPr>
            <w:noProof/>
            <w:webHidden/>
          </w:rPr>
          <w:fldChar w:fldCharType="separate"/>
        </w:r>
        <w:r w:rsidR="000152F8">
          <w:rPr>
            <w:noProof/>
            <w:webHidden/>
          </w:rPr>
          <w:t>5</w:t>
        </w:r>
        <w:r w:rsidR="000152F8">
          <w:rPr>
            <w:noProof/>
            <w:webHidden/>
          </w:rPr>
          <w:fldChar w:fldCharType="end"/>
        </w:r>
      </w:hyperlink>
    </w:p>
    <w:p w14:paraId="153DF53D" w14:textId="38E00CBB"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57" w:history="1">
        <w:r w:rsidR="000152F8" w:rsidRPr="00E50F1E">
          <w:rPr>
            <w:rStyle w:val="Lienhypertexte"/>
            <w:noProof/>
          </w:rPr>
          <w:t>2.3</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rPr>
          <w:t>Zone d’intervention :</w:t>
        </w:r>
        <w:r w:rsidR="000152F8">
          <w:rPr>
            <w:noProof/>
            <w:webHidden/>
          </w:rPr>
          <w:tab/>
        </w:r>
        <w:r w:rsidR="000152F8">
          <w:rPr>
            <w:noProof/>
            <w:webHidden/>
          </w:rPr>
          <w:fldChar w:fldCharType="begin"/>
        </w:r>
        <w:r w:rsidR="000152F8">
          <w:rPr>
            <w:noProof/>
            <w:webHidden/>
          </w:rPr>
          <w:instrText xml:space="preserve"> PAGEREF _Toc231304157 \h </w:instrText>
        </w:r>
        <w:r w:rsidR="000152F8">
          <w:rPr>
            <w:noProof/>
            <w:webHidden/>
          </w:rPr>
        </w:r>
        <w:r w:rsidR="000152F8">
          <w:rPr>
            <w:noProof/>
            <w:webHidden/>
          </w:rPr>
          <w:fldChar w:fldCharType="separate"/>
        </w:r>
        <w:r w:rsidR="000152F8">
          <w:rPr>
            <w:noProof/>
            <w:webHidden/>
          </w:rPr>
          <w:t>5</w:t>
        </w:r>
        <w:r w:rsidR="000152F8">
          <w:rPr>
            <w:noProof/>
            <w:webHidden/>
          </w:rPr>
          <w:fldChar w:fldCharType="end"/>
        </w:r>
      </w:hyperlink>
    </w:p>
    <w:p w14:paraId="04F5D711" w14:textId="10447CB3"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58" w:history="1">
        <w:r w:rsidR="000152F8" w:rsidRPr="00E50F1E">
          <w:rPr>
            <w:rStyle w:val="Lienhypertexte"/>
            <w:noProof/>
          </w:rPr>
          <w:t>2.4</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rPr>
          <w:t>Groupes cibles du programme Awkar</w:t>
        </w:r>
        <w:r w:rsidR="000152F8">
          <w:rPr>
            <w:noProof/>
            <w:webHidden/>
          </w:rPr>
          <w:tab/>
        </w:r>
        <w:r w:rsidR="000152F8">
          <w:rPr>
            <w:noProof/>
            <w:webHidden/>
          </w:rPr>
          <w:fldChar w:fldCharType="begin"/>
        </w:r>
        <w:r w:rsidR="000152F8">
          <w:rPr>
            <w:noProof/>
            <w:webHidden/>
          </w:rPr>
          <w:instrText xml:space="preserve"> PAGEREF _Toc231304158 \h </w:instrText>
        </w:r>
        <w:r w:rsidR="000152F8">
          <w:rPr>
            <w:noProof/>
            <w:webHidden/>
          </w:rPr>
        </w:r>
        <w:r w:rsidR="000152F8">
          <w:rPr>
            <w:noProof/>
            <w:webHidden/>
          </w:rPr>
          <w:fldChar w:fldCharType="separate"/>
        </w:r>
        <w:r w:rsidR="000152F8">
          <w:rPr>
            <w:noProof/>
            <w:webHidden/>
          </w:rPr>
          <w:t>5</w:t>
        </w:r>
        <w:r w:rsidR="000152F8">
          <w:rPr>
            <w:noProof/>
            <w:webHidden/>
          </w:rPr>
          <w:fldChar w:fldCharType="end"/>
        </w:r>
      </w:hyperlink>
    </w:p>
    <w:p w14:paraId="6648599A" w14:textId="2E669F69"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59" w:history="1">
        <w:r w:rsidR="000152F8" w:rsidRPr="00E50F1E">
          <w:rPr>
            <w:rStyle w:val="Lienhypertexte"/>
            <w:noProof/>
          </w:rPr>
          <w:t>2.5</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rPr>
          <w:t>Impact et effets attendus du programme Awkar</w:t>
        </w:r>
        <w:r w:rsidR="000152F8">
          <w:rPr>
            <w:noProof/>
            <w:webHidden/>
          </w:rPr>
          <w:tab/>
        </w:r>
        <w:r w:rsidR="000152F8">
          <w:rPr>
            <w:noProof/>
            <w:webHidden/>
          </w:rPr>
          <w:fldChar w:fldCharType="begin"/>
        </w:r>
        <w:r w:rsidR="000152F8">
          <w:rPr>
            <w:noProof/>
            <w:webHidden/>
          </w:rPr>
          <w:instrText xml:space="preserve"> PAGEREF _Toc231304159 \h </w:instrText>
        </w:r>
        <w:r w:rsidR="000152F8">
          <w:rPr>
            <w:noProof/>
            <w:webHidden/>
          </w:rPr>
        </w:r>
        <w:r w:rsidR="000152F8">
          <w:rPr>
            <w:noProof/>
            <w:webHidden/>
          </w:rPr>
          <w:fldChar w:fldCharType="separate"/>
        </w:r>
        <w:r w:rsidR="000152F8">
          <w:rPr>
            <w:noProof/>
            <w:webHidden/>
          </w:rPr>
          <w:t>5</w:t>
        </w:r>
        <w:r w:rsidR="000152F8">
          <w:rPr>
            <w:noProof/>
            <w:webHidden/>
          </w:rPr>
          <w:fldChar w:fldCharType="end"/>
        </w:r>
      </w:hyperlink>
    </w:p>
    <w:p w14:paraId="00A24C28" w14:textId="01DFD8CE" w:rsidR="000152F8" w:rsidRDefault="00DA7180">
      <w:pPr>
        <w:pStyle w:val="TM1"/>
        <w:tabs>
          <w:tab w:val="left" w:pos="440"/>
          <w:tab w:val="right" w:leader="underscore" w:pos="9350"/>
        </w:tabs>
        <w:rPr>
          <w:rFonts w:eastAsiaTheme="minorEastAsia" w:cstheme="minorBidi"/>
          <w:b w:val="0"/>
          <w:bCs w:val="0"/>
          <w:i w:val="0"/>
          <w:iCs w:val="0"/>
          <w:noProof/>
          <w:kern w:val="2"/>
          <w:lang w:eastAsia="fr-FR"/>
          <w14:ligatures w14:val="standardContextual"/>
        </w:rPr>
      </w:pPr>
      <w:hyperlink w:anchor="_Toc231304160" w:history="1">
        <w:r w:rsidR="000152F8" w:rsidRPr="00E50F1E">
          <w:rPr>
            <w:rStyle w:val="Lienhypertexte"/>
            <w:noProof/>
          </w:rPr>
          <w:t>3</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Justification de l’activité</w:t>
        </w:r>
        <w:r w:rsidR="000152F8">
          <w:rPr>
            <w:noProof/>
            <w:webHidden/>
          </w:rPr>
          <w:tab/>
        </w:r>
        <w:r w:rsidR="000152F8">
          <w:rPr>
            <w:noProof/>
            <w:webHidden/>
          </w:rPr>
          <w:fldChar w:fldCharType="begin"/>
        </w:r>
        <w:r w:rsidR="000152F8">
          <w:rPr>
            <w:noProof/>
            <w:webHidden/>
          </w:rPr>
          <w:instrText xml:space="preserve"> PAGEREF _Toc231304160 \h </w:instrText>
        </w:r>
        <w:r w:rsidR="000152F8">
          <w:rPr>
            <w:noProof/>
            <w:webHidden/>
          </w:rPr>
        </w:r>
        <w:r w:rsidR="000152F8">
          <w:rPr>
            <w:noProof/>
            <w:webHidden/>
          </w:rPr>
          <w:fldChar w:fldCharType="separate"/>
        </w:r>
        <w:r w:rsidR="000152F8">
          <w:rPr>
            <w:noProof/>
            <w:webHidden/>
          </w:rPr>
          <w:t>6</w:t>
        </w:r>
        <w:r w:rsidR="000152F8">
          <w:rPr>
            <w:noProof/>
            <w:webHidden/>
          </w:rPr>
          <w:fldChar w:fldCharType="end"/>
        </w:r>
      </w:hyperlink>
    </w:p>
    <w:p w14:paraId="6D503A86" w14:textId="55E84431"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61" w:history="1">
        <w:r w:rsidR="000152F8" w:rsidRPr="00E50F1E">
          <w:rPr>
            <w:rStyle w:val="Lienhypertexte"/>
            <w:noProof/>
            <w:lang w:eastAsia="fr-FR"/>
          </w:rPr>
          <w:t>3.1</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Le pôle d’amélioration des pratiques d’élevage de Dhar</w:t>
        </w:r>
        <w:r w:rsidR="000152F8">
          <w:rPr>
            <w:noProof/>
            <w:webHidden/>
          </w:rPr>
          <w:tab/>
        </w:r>
        <w:r w:rsidR="000152F8">
          <w:rPr>
            <w:noProof/>
            <w:webHidden/>
          </w:rPr>
          <w:fldChar w:fldCharType="begin"/>
        </w:r>
        <w:r w:rsidR="000152F8">
          <w:rPr>
            <w:noProof/>
            <w:webHidden/>
          </w:rPr>
          <w:instrText xml:space="preserve"> PAGEREF _Toc231304161 \h </w:instrText>
        </w:r>
        <w:r w:rsidR="000152F8">
          <w:rPr>
            <w:noProof/>
            <w:webHidden/>
          </w:rPr>
        </w:r>
        <w:r w:rsidR="000152F8">
          <w:rPr>
            <w:noProof/>
            <w:webHidden/>
          </w:rPr>
          <w:fldChar w:fldCharType="separate"/>
        </w:r>
        <w:r w:rsidR="000152F8">
          <w:rPr>
            <w:noProof/>
            <w:webHidden/>
          </w:rPr>
          <w:t>6</w:t>
        </w:r>
        <w:r w:rsidR="000152F8">
          <w:rPr>
            <w:noProof/>
            <w:webHidden/>
          </w:rPr>
          <w:fldChar w:fldCharType="end"/>
        </w:r>
      </w:hyperlink>
    </w:p>
    <w:p w14:paraId="39E21606" w14:textId="1B496F1E"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62" w:history="1">
        <w:r w:rsidR="000152F8" w:rsidRPr="00E50F1E">
          <w:rPr>
            <w:rStyle w:val="Lienhypertexte"/>
            <w:noProof/>
            <w:lang w:eastAsia="fr-FR"/>
          </w:rPr>
          <w:t>3.2</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Les infrastructures du PAPED</w:t>
        </w:r>
        <w:r w:rsidR="000152F8">
          <w:rPr>
            <w:noProof/>
            <w:webHidden/>
          </w:rPr>
          <w:tab/>
        </w:r>
        <w:r w:rsidR="000152F8">
          <w:rPr>
            <w:noProof/>
            <w:webHidden/>
          </w:rPr>
          <w:fldChar w:fldCharType="begin"/>
        </w:r>
        <w:r w:rsidR="000152F8">
          <w:rPr>
            <w:noProof/>
            <w:webHidden/>
          </w:rPr>
          <w:instrText xml:space="preserve"> PAGEREF _Toc231304162 \h </w:instrText>
        </w:r>
        <w:r w:rsidR="000152F8">
          <w:rPr>
            <w:noProof/>
            <w:webHidden/>
          </w:rPr>
        </w:r>
        <w:r w:rsidR="000152F8">
          <w:rPr>
            <w:noProof/>
            <w:webHidden/>
          </w:rPr>
          <w:fldChar w:fldCharType="separate"/>
        </w:r>
        <w:r w:rsidR="000152F8">
          <w:rPr>
            <w:noProof/>
            <w:webHidden/>
          </w:rPr>
          <w:t>7</w:t>
        </w:r>
        <w:r w:rsidR="000152F8">
          <w:rPr>
            <w:noProof/>
            <w:webHidden/>
          </w:rPr>
          <w:fldChar w:fldCharType="end"/>
        </w:r>
      </w:hyperlink>
    </w:p>
    <w:p w14:paraId="3173C669" w14:textId="7660D781"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63" w:history="1">
        <w:r w:rsidR="000152F8" w:rsidRPr="00E50F1E">
          <w:rPr>
            <w:rStyle w:val="Lienhypertexte"/>
            <w:noProof/>
            <w:lang w:eastAsia="fr-FR"/>
          </w:rPr>
          <w:t>3.3</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Infrastructures de la zone communautaires de développement de l’Elevage (ZOCODEV)</w:t>
        </w:r>
        <w:r w:rsidR="000152F8">
          <w:rPr>
            <w:noProof/>
            <w:webHidden/>
          </w:rPr>
          <w:tab/>
        </w:r>
        <w:r w:rsidR="000152F8">
          <w:rPr>
            <w:noProof/>
            <w:webHidden/>
          </w:rPr>
          <w:fldChar w:fldCharType="begin"/>
        </w:r>
        <w:r w:rsidR="000152F8">
          <w:rPr>
            <w:noProof/>
            <w:webHidden/>
          </w:rPr>
          <w:instrText xml:space="preserve"> PAGEREF _Toc231304163 \h </w:instrText>
        </w:r>
        <w:r w:rsidR="000152F8">
          <w:rPr>
            <w:noProof/>
            <w:webHidden/>
          </w:rPr>
        </w:r>
        <w:r w:rsidR="000152F8">
          <w:rPr>
            <w:noProof/>
            <w:webHidden/>
          </w:rPr>
          <w:fldChar w:fldCharType="separate"/>
        </w:r>
        <w:r w:rsidR="000152F8">
          <w:rPr>
            <w:noProof/>
            <w:webHidden/>
          </w:rPr>
          <w:t>8</w:t>
        </w:r>
        <w:r w:rsidR="000152F8">
          <w:rPr>
            <w:noProof/>
            <w:webHidden/>
          </w:rPr>
          <w:fldChar w:fldCharType="end"/>
        </w:r>
      </w:hyperlink>
    </w:p>
    <w:p w14:paraId="418F8901" w14:textId="1AC01E7B" w:rsidR="000152F8" w:rsidRDefault="00DA7180">
      <w:pPr>
        <w:pStyle w:val="TM1"/>
        <w:tabs>
          <w:tab w:val="left" w:pos="440"/>
          <w:tab w:val="right" w:leader="underscore" w:pos="9350"/>
        </w:tabs>
        <w:rPr>
          <w:rFonts w:eastAsiaTheme="minorEastAsia" w:cstheme="minorBidi"/>
          <w:b w:val="0"/>
          <w:bCs w:val="0"/>
          <w:i w:val="0"/>
          <w:iCs w:val="0"/>
          <w:noProof/>
          <w:kern w:val="2"/>
          <w:lang w:eastAsia="fr-FR"/>
          <w14:ligatures w14:val="standardContextual"/>
        </w:rPr>
      </w:pPr>
      <w:hyperlink w:anchor="_Toc231304164" w:history="1">
        <w:r w:rsidR="000152F8" w:rsidRPr="00E50F1E">
          <w:rPr>
            <w:rStyle w:val="Lienhypertexte"/>
            <w:noProof/>
          </w:rPr>
          <w:t>4</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Référence au PTBA 2026</w:t>
        </w:r>
        <w:r w:rsidR="000152F8">
          <w:rPr>
            <w:noProof/>
            <w:webHidden/>
          </w:rPr>
          <w:tab/>
        </w:r>
        <w:r w:rsidR="000152F8">
          <w:rPr>
            <w:noProof/>
            <w:webHidden/>
          </w:rPr>
          <w:fldChar w:fldCharType="begin"/>
        </w:r>
        <w:r w:rsidR="000152F8">
          <w:rPr>
            <w:noProof/>
            <w:webHidden/>
          </w:rPr>
          <w:instrText xml:space="preserve"> PAGEREF _Toc231304164 \h </w:instrText>
        </w:r>
        <w:r w:rsidR="000152F8">
          <w:rPr>
            <w:noProof/>
            <w:webHidden/>
          </w:rPr>
        </w:r>
        <w:r w:rsidR="000152F8">
          <w:rPr>
            <w:noProof/>
            <w:webHidden/>
          </w:rPr>
          <w:fldChar w:fldCharType="separate"/>
        </w:r>
        <w:r w:rsidR="000152F8">
          <w:rPr>
            <w:noProof/>
            <w:webHidden/>
          </w:rPr>
          <w:t>8</w:t>
        </w:r>
        <w:r w:rsidR="000152F8">
          <w:rPr>
            <w:noProof/>
            <w:webHidden/>
          </w:rPr>
          <w:fldChar w:fldCharType="end"/>
        </w:r>
      </w:hyperlink>
    </w:p>
    <w:p w14:paraId="3A87C38E" w14:textId="4CF8E3BD" w:rsidR="000152F8" w:rsidRDefault="00DA7180">
      <w:pPr>
        <w:pStyle w:val="TM1"/>
        <w:tabs>
          <w:tab w:val="left" w:pos="440"/>
          <w:tab w:val="right" w:leader="underscore" w:pos="9350"/>
        </w:tabs>
        <w:rPr>
          <w:rFonts w:eastAsiaTheme="minorEastAsia" w:cstheme="minorBidi"/>
          <w:b w:val="0"/>
          <w:bCs w:val="0"/>
          <w:i w:val="0"/>
          <w:iCs w:val="0"/>
          <w:noProof/>
          <w:kern w:val="2"/>
          <w:lang w:eastAsia="fr-FR"/>
          <w14:ligatures w14:val="standardContextual"/>
        </w:rPr>
      </w:pPr>
      <w:hyperlink w:anchor="_Toc231304165" w:history="1">
        <w:r w:rsidR="000152F8" w:rsidRPr="00E50F1E">
          <w:rPr>
            <w:rStyle w:val="Lienhypertexte"/>
            <w:noProof/>
          </w:rPr>
          <w:t>5</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Objectif Général</w:t>
        </w:r>
        <w:r w:rsidR="000152F8">
          <w:rPr>
            <w:noProof/>
            <w:webHidden/>
          </w:rPr>
          <w:tab/>
        </w:r>
        <w:r w:rsidR="000152F8">
          <w:rPr>
            <w:noProof/>
            <w:webHidden/>
          </w:rPr>
          <w:fldChar w:fldCharType="begin"/>
        </w:r>
        <w:r w:rsidR="000152F8">
          <w:rPr>
            <w:noProof/>
            <w:webHidden/>
          </w:rPr>
          <w:instrText xml:space="preserve"> PAGEREF _Toc231304165 \h </w:instrText>
        </w:r>
        <w:r w:rsidR="000152F8">
          <w:rPr>
            <w:noProof/>
            <w:webHidden/>
          </w:rPr>
        </w:r>
        <w:r w:rsidR="000152F8">
          <w:rPr>
            <w:noProof/>
            <w:webHidden/>
          </w:rPr>
          <w:fldChar w:fldCharType="separate"/>
        </w:r>
        <w:r w:rsidR="000152F8">
          <w:rPr>
            <w:noProof/>
            <w:webHidden/>
          </w:rPr>
          <w:t>8</w:t>
        </w:r>
        <w:r w:rsidR="000152F8">
          <w:rPr>
            <w:noProof/>
            <w:webHidden/>
          </w:rPr>
          <w:fldChar w:fldCharType="end"/>
        </w:r>
      </w:hyperlink>
    </w:p>
    <w:p w14:paraId="0565F069" w14:textId="2341E44B" w:rsidR="000152F8" w:rsidRDefault="00DA7180">
      <w:pPr>
        <w:pStyle w:val="TM1"/>
        <w:tabs>
          <w:tab w:val="left" w:pos="440"/>
          <w:tab w:val="right" w:leader="underscore" w:pos="9350"/>
        </w:tabs>
        <w:rPr>
          <w:rFonts w:eastAsiaTheme="minorEastAsia" w:cstheme="minorBidi"/>
          <w:b w:val="0"/>
          <w:bCs w:val="0"/>
          <w:i w:val="0"/>
          <w:iCs w:val="0"/>
          <w:noProof/>
          <w:kern w:val="2"/>
          <w:lang w:eastAsia="fr-FR"/>
          <w14:ligatures w14:val="standardContextual"/>
        </w:rPr>
      </w:pPr>
      <w:hyperlink w:anchor="_Toc231304166" w:history="1">
        <w:r w:rsidR="000152F8" w:rsidRPr="00E50F1E">
          <w:rPr>
            <w:rStyle w:val="Lienhypertexte"/>
            <w:noProof/>
          </w:rPr>
          <w:t>6</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Objectifs Spécifiques</w:t>
        </w:r>
        <w:r w:rsidR="000152F8">
          <w:rPr>
            <w:noProof/>
            <w:webHidden/>
          </w:rPr>
          <w:tab/>
        </w:r>
        <w:r w:rsidR="000152F8">
          <w:rPr>
            <w:noProof/>
            <w:webHidden/>
          </w:rPr>
          <w:fldChar w:fldCharType="begin"/>
        </w:r>
        <w:r w:rsidR="000152F8">
          <w:rPr>
            <w:noProof/>
            <w:webHidden/>
          </w:rPr>
          <w:instrText xml:space="preserve"> PAGEREF _Toc231304166 \h </w:instrText>
        </w:r>
        <w:r w:rsidR="000152F8">
          <w:rPr>
            <w:noProof/>
            <w:webHidden/>
          </w:rPr>
        </w:r>
        <w:r w:rsidR="000152F8">
          <w:rPr>
            <w:noProof/>
            <w:webHidden/>
          </w:rPr>
          <w:fldChar w:fldCharType="separate"/>
        </w:r>
        <w:r w:rsidR="000152F8">
          <w:rPr>
            <w:noProof/>
            <w:webHidden/>
          </w:rPr>
          <w:t>8</w:t>
        </w:r>
        <w:r w:rsidR="000152F8">
          <w:rPr>
            <w:noProof/>
            <w:webHidden/>
          </w:rPr>
          <w:fldChar w:fldCharType="end"/>
        </w:r>
      </w:hyperlink>
    </w:p>
    <w:p w14:paraId="32C4AD1C" w14:textId="724B41B4" w:rsidR="000152F8" w:rsidRDefault="00DA7180">
      <w:pPr>
        <w:pStyle w:val="TM1"/>
        <w:tabs>
          <w:tab w:val="left" w:pos="440"/>
          <w:tab w:val="right" w:leader="underscore" w:pos="9350"/>
        </w:tabs>
        <w:rPr>
          <w:rFonts w:eastAsiaTheme="minorEastAsia" w:cstheme="minorBidi"/>
          <w:b w:val="0"/>
          <w:bCs w:val="0"/>
          <w:i w:val="0"/>
          <w:iCs w:val="0"/>
          <w:noProof/>
          <w:kern w:val="2"/>
          <w:lang w:eastAsia="fr-FR"/>
          <w14:ligatures w14:val="standardContextual"/>
        </w:rPr>
      </w:pPr>
      <w:hyperlink w:anchor="_Toc231304167" w:history="1">
        <w:r w:rsidR="000152F8" w:rsidRPr="00E50F1E">
          <w:rPr>
            <w:rStyle w:val="Lienhypertexte"/>
            <w:noProof/>
          </w:rPr>
          <w:t>7</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Activités principales de l'étude</w:t>
        </w:r>
        <w:r w:rsidR="000152F8">
          <w:rPr>
            <w:noProof/>
            <w:webHidden/>
          </w:rPr>
          <w:tab/>
        </w:r>
        <w:r w:rsidR="000152F8">
          <w:rPr>
            <w:noProof/>
            <w:webHidden/>
          </w:rPr>
          <w:fldChar w:fldCharType="begin"/>
        </w:r>
        <w:r w:rsidR="000152F8">
          <w:rPr>
            <w:noProof/>
            <w:webHidden/>
          </w:rPr>
          <w:instrText xml:space="preserve"> PAGEREF _Toc231304167 \h </w:instrText>
        </w:r>
        <w:r w:rsidR="000152F8">
          <w:rPr>
            <w:noProof/>
            <w:webHidden/>
          </w:rPr>
        </w:r>
        <w:r w:rsidR="000152F8">
          <w:rPr>
            <w:noProof/>
            <w:webHidden/>
          </w:rPr>
          <w:fldChar w:fldCharType="separate"/>
        </w:r>
        <w:r w:rsidR="000152F8">
          <w:rPr>
            <w:noProof/>
            <w:webHidden/>
          </w:rPr>
          <w:t>9</w:t>
        </w:r>
        <w:r w:rsidR="000152F8">
          <w:rPr>
            <w:noProof/>
            <w:webHidden/>
          </w:rPr>
          <w:fldChar w:fldCharType="end"/>
        </w:r>
      </w:hyperlink>
    </w:p>
    <w:p w14:paraId="3E31D128" w14:textId="32A97748" w:rsidR="000152F8" w:rsidRDefault="00DA7180">
      <w:pPr>
        <w:pStyle w:val="TM1"/>
        <w:tabs>
          <w:tab w:val="left" w:pos="440"/>
          <w:tab w:val="right" w:leader="underscore" w:pos="9350"/>
        </w:tabs>
        <w:rPr>
          <w:rFonts w:eastAsiaTheme="minorEastAsia" w:cstheme="minorBidi"/>
          <w:b w:val="0"/>
          <w:bCs w:val="0"/>
          <w:i w:val="0"/>
          <w:iCs w:val="0"/>
          <w:noProof/>
          <w:kern w:val="2"/>
          <w:lang w:eastAsia="fr-FR"/>
          <w14:ligatures w14:val="standardContextual"/>
        </w:rPr>
      </w:pPr>
      <w:hyperlink w:anchor="_Toc231304168" w:history="1">
        <w:r w:rsidR="000152F8" w:rsidRPr="00E50F1E">
          <w:rPr>
            <w:rStyle w:val="Lienhypertexte"/>
            <w:noProof/>
          </w:rPr>
          <w:t>8</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Résultats attendus</w:t>
        </w:r>
        <w:r w:rsidR="000152F8">
          <w:rPr>
            <w:noProof/>
            <w:webHidden/>
          </w:rPr>
          <w:tab/>
        </w:r>
        <w:r w:rsidR="000152F8">
          <w:rPr>
            <w:noProof/>
            <w:webHidden/>
          </w:rPr>
          <w:fldChar w:fldCharType="begin"/>
        </w:r>
        <w:r w:rsidR="000152F8">
          <w:rPr>
            <w:noProof/>
            <w:webHidden/>
          </w:rPr>
          <w:instrText xml:space="preserve"> PAGEREF _Toc231304168 \h </w:instrText>
        </w:r>
        <w:r w:rsidR="000152F8">
          <w:rPr>
            <w:noProof/>
            <w:webHidden/>
          </w:rPr>
        </w:r>
        <w:r w:rsidR="000152F8">
          <w:rPr>
            <w:noProof/>
            <w:webHidden/>
          </w:rPr>
          <w:fldChar w:fldCharType="separate"/>
        </w:r>
        <w:r w:rsidR="000152F8">
          <w:rPr>
            <w:noProof/>
            <w:webHidden/>
          </w:rPr>
          <w:t>10</w:t>
        </w:r>
        <w:r w:rsidR="000152F8">
          <w:rPr>
            <w:noProof/>
            <w:webHidden/>
          </w:rPr>
          <w:fldChar w:fldCharType="end"/>
        </w:r>
      </w:hyperlink>
    </w:p>
    <w:p w14:paraId="1831B809" w14:textId="1DEDFBF7" w:rsidR="000152F8" w:rsidRDefault="00DA7180">
      <w:pPr>
        <w:pStyle w:val="TM1"/>
        <w:tabs>
          <w:tab w:val="left" w:pos="440"/>
          <w:tab w:val="right" w:leader="underscore" w:pos="9350"/>
        </w:tabs>
        <w:rPr>
          <w:rFonts w:eastAsiaTheme="minorEastAsia" w:cstheme="minorBidi"/>
          <w:b w:val="0"/>
          <w:bCs w:val="0"/>
          <w:i w:val="0"/>
          <w:iCs w:val="0"/>
          <w:noProof/>
          <w:kern w:val="2"/>
          <w:lang w:eastAsia="fr-FR"/>
          <w14:ligatures w14:val="standardContextual"/>
        </w:rPr>
      </w:pPr>
      <w:hyperlink w:anchor="_Toc231304169" w:history="1">
        <w:r w:rsidR="000152F8" w:rsidRPr="00E50F1E">
          <w:rPr>
            <w:rStyle w:val="Lienhypertexte"/>
            <w:noProof/>
          </w:rPr>
          <w:t>9</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Lieu de déroulement de l’étude</w:t>
        </w:r>
        <w:r w:rsidR="000152F8">
          <w:rPr>
            <w:noProof/>
            <w:webHidden/>
          </w:rPr>
          <w:tab/>
        </w:r>
        <w:r w:rsidR="000152F8">
          <w:rPr>
            <w:noProof/>
            <w:webHidden/>
          </w:rPr>
          <w:fldChar w:fldCharType="begin"/>
        </w:r>
        <w:r w:rsidR="000152F8">
          <w:rPr>
            <w:noProof/>
            <w:webHidden/>
          </w:rPr>
          <w:instrText xml:space="preserve"> PAGEREF _Toc231304169 \h </w:instrText>
        </w:r>
        <w:r w:rsidR="000152F8">
          <w:rPr>
            <w:noProof/>
            <w:webHidden/>
          </w:rPr>
        </w:r>
        <w:r w:rsidR="000152F8">
          <w:rPr>
            <w:noProof/>
            <w:webHidden/>
          </w:rPr>
          <w:fldChar w:fldCharType="separate"/>
        </w:r>
        <w:r w:rsidR="000152F8">
          <w:rPr>
            <w:noProof/>
            <w:webHidden/>
          </w:rPr>
          <w:t>11</w:t>
        </w:r>
        <w:r w:rsidR="000152F8">
          <w:rPr>
            <w:noProof/>
            <w:webHidden/>
          </w:rPr>
          <w:fldChar w:fldCharType="end"/>
        </w:r>
      </w:hyperlink>
    </w:p>
    <w:p w14:paraId="466DF634" w14:textId="53F03701" w:rsidR="000152F8" w:rsidRDefault="00DA7180">
      <w:pPr>
        <w:pStyle w:val="TM1"/>
        <w:tabs>
          <w:tab w:val="left" w:pos="660"/>
          <w:tab w:val="right" w:leader="underscore" w:pos="9350"/>
        </w:tabs>
        <w:rPr>
          <w:rFonts w:eastAsiaTheme="minorEastAsia" w:cstheme="minorBidi"/>
          <w:b w:val="0"/>
          <w:bCs w:val="0"/>
          <w:i w:val="0"/>
          <w:iCs w:val="0"/>
          <w:noProof/>
          <w:kern w:val="2"/>
          <w:lang w:eastAsia="fr-FR"/>
          <w14:ligatures w14:val="standardContextual"/>
        </w:rPr>
      </w:pPr>
      <w:hyperlink w:anchor="_Toc231304170" w:history="1">
        <w:r w:rsidR="000152F8" w:rsidRPr="00E50F1E">
          <w:rPr>
            <w:rStyle w:val="Lienhypertexte"/>
            <w:noProof/>
          </w:rPr>
          <w:t>10</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Étendue de prestation (Consistance des activités)</w:t>
        </w:r>
        <w:r w:rsidR="000152F8">
          <w:rPr>
            <w:noProof/>
            <w:webHidden/>
          </w:rPr>
          <w:tab/>
        </w:r>
        <w:r w:rsidR="000152F8">
          <w:rPr>
            <w:noProof/>
            <w:webHidden/>
          </w:rPr>
          <w:fldChar w:fldCharType="begin"/>
        </w:r>
        <w:r w:rsidR="000152F8">
          <w:rPr>
            <w:noProof/>
            <w:webHidden/>
          </w:rPr>
          <w:instrText xml:space="preserve"> PAGEREF _Toc231304170 \h </w:instrText>
        </w:r>
        <w:r w:rsidR="000152F8">
          <w:rPr>
            <w:noProof/>
            <w:webHidden/>
          </w:rPr>
        </w:r>
        <w:r w:rsidR="000152F8">
          <w:rPr>
            <w:noProof/>
            <w:webHidden/>
          </w:rPr>
          <w:fldChar w:fldCharType="separate"/>
        </w:r>
        <w:r w:rsidR="000152F8">
          <w:rPr>
            <w:noProof/>
            <w:webHidden/>
          </w:rPr>
          <w:t>11</w:t>
        </w:r>
        <w:r w:rsidR="000152F8">
          <w:rPr>
            <w:noProof/>
            <w:webHidden/>
          </w:rPr>
          <w:fldChar w:fldCharType="end"/>
        </w:r>
      </w:hyperlink>
    </w:p>
    <w:p w14:paraId="038B06EE" w14:textId="263A691B" w:rsidR="000152F8" w:rsidRDefault="00DA7180">
      <w:pPr>
        <w:pStyle w:val="TM1"/>
        <w:tabs>
          <w:tab w:val="left" w:pos="660"/>
          <w:tab w:val="right" w:leader="underscore" w:pos="9350"/>
        </w:tabs>
        <w:rPr>
          <w:rFonts w:eastAsiaTheme="minorEastAsia" w:cstheme="minorBidi"/>
          <w:b w:val="0"/>
          <w:bCs w:val="0"/>
          <w:i w:val="0"/>
          <w:iCs w:val="0"/>
          <w:noProof/>
          <w:kern w:val="2"/>
          <w:lang w:eastAsia="fr-FR"/>
          <w14:ligatures w14:val="standardContextual"/>
        </w:rPr>
      </w:pPr>
      <w:hyperlink w:anchor="_Toc231304171" w:history="1">
        <w:r w:rsidR="000152F8" w:rsidRPr="00E50F1E">
          <w:rPr>
            <w:rStyle w:val="Lienhypertexte"/>
            <w:noProof/>
          </w:rPr>
          <w:t>11</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Principales tâches du Consultant/bureau</w:t>
        </w:r>
        <w:r w:rsidR="000152F8">
          <w:rPr>
            <w:noProof/>
            <w:webHidden/>
          </w:rPr>
          <w:tab/>
        </w:r>
        <w:r w:rsidR="000152F8">
          <w:rPr>
            <w:noProof/>
            <w:webHidden/>
          </w:rPr>
          <w:fldChar w:fldCharType="begin"/>
        </w:r>
        <w:r w:rsidR="000152F8">
          <w:rPr>
            <w:noProof/>
            <w:webHidden/>
          </w:rPr>
          <w:instrText xml:space="preserve"> PAGEREF _Toc231304171 \h </w:instrText>
        </w:r>
        <w:r w:rsidR="000152F8">
          <w:rPr>
            <w:noProof/>
            <w:webHidden/>
          </w:rPr>
        </w:r>
        <w:r w:rsidR="000152F8">
          <w:rPr>
            <w:noProof/>
            <w:webHidden/>
          </w:rPr>
          <w:fldChar w:fldCharType="separate"/>
        </w:r>
        <w:r w:rsidR="000152F8">
          <w:rPr>
            <w:noProof/>
            <w:webHidden/>
          </w:rPr>
          <w:t>11</w:t>
        </w:r>
        <w:r w:rsidR="000152F8">
          <w:rPr>
            <w:noProof/>
            <w:webHidden/>
          </w:rPr>
          <w:fldChar w:fldCharType="end"/>
        </w:r>
      </w:hyperlink>
    </w:p>
    <w:p w14:paraId="07958A5E" w14:textId="6C5AB777" w:rsidR="000152F8" w:rsidRDefault="00DA7180">
      <w:pPr>
        <w:pStyle w:val="TM1"/>
        <w:tabs>
          <w:tab w:val="left" w:pos="660"/>
          <w:tab w:val="right" w:leader="underscore" w:pos="9350"/>
        </w:tabs>
        <w:rPr>
          <w:rFonts w:eastAsiaTheme="minorEastAsia" w:cstheme="minorBidi"/>
          <w:b w:val="0"/>
          <w:bCs w:val="0"/>
          <w:i w:val="0"/>
          <w:iCs w:val="0"/>
          <w:noProof/>
          <w:kern w:val="2"/>
          <w:lang w:eastAsia="fr-FR"/>
          <w14:ligatures w14:val="standardContextual"/>
        </w:rPr>
      </w:pPr>
      <w:hyperlink w:anchor="_Toc231304172" w:history="1">
        <w:r w:rsidR="000152F8" w:rsidRPr="00E50F1E">
          <w:rPr>
            <w:rStyle w:val="Lienhypertexte"/>
            <w:noProof/>
          </w:rPr>
          <w:t>12</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Démarche méthodologique proposée</w:t>
        </w:r>
        <w:r w:rsidR="000152F8">
          <w:rPr>
            <w:noProof/>
            <w:webHidden/>
          </w:rPr>
          <w:tab/>
        </w:r>
        <w:r w:rsidR="000152F8">
          <w:rPr>
            <w:noProof/>
            <w:webHidden/>
          </w:rPr>
          <w:fldChar w:fldCharType="begin"/>
        </w:r>
        <w:r w:rsidR="000152F8">
          <w:rPr>
            <w:noProof/>
            <w:webHidden/>
          </w:rPr>
          <w:instrText xml:space="preserve"> PAGEREF _Toc231304172 \h </w:instrText>
        </w:r>
        <w:r w:rsidR="000152F8">
          <w:rPr>
            <w:noProof/>
            <w:webHidden/>
          </w:rPr>
        </w:r>
        <w:r w:rsidR="000152F8">
          <w:rPr>
            <w:noProof/>
            <w:webHidden/>
          </w:rPr>
          <w:fldChar w:fldCharType="separate"/>
        </w:r>
        <w:r w:rsidR="000152F8">
          <w:rPr>
            <w:noProof/>
            <w:webHidden/>
          </w:rPr>
          <w:t>12</w:t>
        </w:r>
        <w:r w:rsidR="000152F8">
          <w:rPr>
            <w:noProof/>
            <w:webHidden/>
          </w:rPr>
          <w:fldChar w:fldCharType="end"/>
        </w:r>
      </w:hyperlink>
    </w:p>
    <w:p w14:paraId="0EE9EA94" w14:textId="1D9FAB85"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73" w:history="1">
        <w:r w:rsidR="000152F8" w:rsidRPr="00E50F1E">
          <w:rPr>
            <w:rStyle w:val="Lienhypertexte"/>
            <w:noProof/>
            <w:lang w:eastAsia="fr-FR"/>
          </w:rPr>
          <w:t>12.1</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Phase Préparatoire : Mobilisation et cadrage</w:t>
        </w:r>
        <w:r w:rsidR="000152F8">
          <w:rPr>
            <w:noProof/>
            <w:webHidden/>
          </w:rPr>
          <w:tab/>
        </w:r>
        <w:r w:rsidR="000152F8">
          <w:rPr>
            <w:noProof/>
            <w:webHidden/>
          </w:rPr>
          <w:fldChar w:fldCharType="begin"/>
        </w:r>
        <w:r w:rsidR="000152F8">
          <w:rPr>
            <w:noProof/>
            <w:webHidden/>
          </w:rPr>
          <w:instrText xml:space="preserve"> PAGEREF _Toc231304173 \h </w:instrText>
        </w:r>
        <w:r w:rsidR="000152F8">
          <w:rPr>
            <w:noProof/>
            <w:webHidden/>
          </w:rPr>
        </w:r>
        <w:r w:rsidR="000152F8">
          <w:rPr>
            <w:noProof/>
            <w:webHidden/>
          </w:rPr>
          <w:fldChar w:fldCharType="separate"/>
        </w:r>
        <w:r w:rsidR="000152F8">
          <w:rPr>
            <w:noProof/>
            <w:webHidden/>
          </w:rPr>
          <w:t>12</w:t>
        </w:r>
        <w:r w:rsidR="000152F8">
          <w:rPr>
            <w:noProof/>
            <w:webHidden/>
          </w:rPr>
          <w:fldChar w:fldCharType="end"/>
        </w:r>
      </w:hyperlink>
    </w:p>
    <w:p w14:paraId="3ED8EC9C" w14:textId="09455DDE"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74" w:history="1">
        <w:r w:rsidR="000152F8" w:rsidRPr="00E50F1E">
          <w:rPr>
            <w:rStyle w:val="Lienhypertexte"/>
            <w:noProof/>
            <w:lang w:eastAsia="fr-FR"/>
          </w:rPr>
          <w:t>12.2</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Phase de diagnostic et choix des sites (Étude cadastrale)</w:t>
        </w:r>
        <w:r w:rsidR="000152F8">
          <w:rPr>
            <w:noProof/>
            <w:webHidden/>
          </w:rPr>
          <w:tab/>
        </w:r>
        <w:r w:rsidR="000152F8">
          <w:rPr>
            <w:noProof/>
            <w:webHidden/>
          </w:rPr>
          <w:fldChar w:fldCharType="begin"/>
        </w:r>
        <w:r w:rsidR="000152F8">
          <w:rPr>
            <w:noProof/>
            <w:webHidden/>
          </w:rPr>
          <w:instrText xml:space="preserve"> PAGEREF _Toc231304174 \h </w:instrText>
        </w:r>
        <w:r w:rsidR="000152F8">
          <w:rPr>
            <w:noProof/>
            <w:webHidden/>
          </w:rPr>
        </w:r>
        <w:r w:rsidR="000152F8">
          <w:rPr>
            <w:noProof/>
            <w:webHidden/>
          </w:rPr>
          <w:fldChar w:fldCharType="separate"/>
        </w:r>
        <w:r w:rsidR="000152F8">
          <w:rPr>
            <w:noProof/>
            <w:webHidden/>
          </w:rPr>
          <w:t>12</w:t>
        </w:r>
        <w:r w:rsidR="000152F8">
          <w:rPr>
            <w:noProof/>
            <w:webHidden/>
          </w:rPr>
          <w:fldChar w:fldCharType="end"/>
        </w:r>
      </w:hyperlink>
    </w:p>
    <w:p w14:paraId="22F9E308" w14:textId="2C6C090B"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75" w:history="1">
        <w:r w:rsidR="000152F8" w:rsidRPr="00E50F1E">
          <w:rPr>
            <w:rStyle w:val="Lienhypertexte"/>
            <w:noProof/>
            <w:lang w:eastAsia="fr-FR"/>
          </w:rPr>
          <w:t>12.3</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Phase de sécurisation foncière et appui Institutionnel</w:t>
        </w:r>
        <w:r w:rsidR="000152F8">
          <w:rPr>
            <w:noProof/>
            <w:webHidden/>
          </w:rPr>
          <w:tab/>
        </w:r>
        <w:r w:rsidR="000152F8">
          <w:rPr>
            <w:noProof/>
            <w:webHidden/>
          </w:rPr>
          <w:fldChar w:fldCharType="begin"/>
        </w:r>
        <w:r w:rsidR="000152F8">
          <w:rPr>
            <w:noProof/>
            <w:webHidden/>
          </w:rPr>
          <w:instrText xml:space="preserve"> PAGEREF _Toc231304175 \h </w:instrText>
        </w:r>
        <w:r w:rsidR="000152F8">
          <w:rPr>
            <w:noProof/>
            <w:webHidden/>
          </w:rPr>
        </w:r>
        <w:r w:rsidR="000152F8">
          <w:rPr>
            <w:noProof/>
            <w:webHidden/>
          </w:rPr>
          <w:fldChar w:fldCharType="separate"/>
        </w:r>
        <w:r w:rsidR="000152F8">
          <w:rPr>
            <w:noProof/>
            <w:webHidden/>
          </w:rPr>
          <w:t>12</w:t>
        </w:r>
        <w:r w:rsidR="000152F8">
          <w:rPr>
            <w:noProof/>
            <w:webHidden/>
          </w:rPr>
          <w:fldChar w:fldCharType="end"/>
        </w:r>
      </w:hyperlink>
    </w:p>
    <w:p w14:paraId="678772E2" w14:textId="6C5C4A1B"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76" w:history="1">
        <w:r w:rsidR="000152F8" w:rsidRPr="00E50F1E">
          <w:rPr>
            <w:rStyle w:val="Lienhypertexte"/>
            <w:noProof/>
            <w:lang w:eastAsia="fr-FR"/>
          </w:rPr>
          <w:t>12.4</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Phase de conception technique (APS et APD)</w:t>
        </w:r>
        <w:r w:rsidR="000152F8">
          <w:rPr>
            <w:noProof/>
            <w:webHidden/>
          </w:rPr>
          <w:tab/>
        </w:r>
        <w:r w:rsidR="000152F8">
          <w:rPr>
            <w:noProof/>
            <w:webHidden/>
          </w:rPr>
          <w:fldChar w:fldCharType="begin"/>
        </w:r>
        <w:r w:rsidR="000152F8">
          <w:rPr>
            <w:noProof/>
            <w:webHidden/>
          </w:rPr>
          <w:instrText xml:space="preserve"> PAGEREF _Toc231304176 \h </w:instrText>
        </w:r>
        <w:r w:rsidR="000152F8">
          <w:rPr>
            <w:noProof/>
            <w:webHidden/>
          </w:rPr>
        </w:r>
        <w:r w:rsidR="000152F8">
          <w:rPr>
            <w:noProof/>
            <w:webHidden/>
          </w:rPr>
          <w:fldChar w:fldCharType="separate"/>
        </w:r>
        <w:r w:rsidR="000152F8">
          <w:rPr>
            <w:noProof/>
            <w:webHidden/>
          </w:rPr>
          <w:t>13</w:t>
        </w:r>
        <w:r w:rsidR="000152F8">
          <w:rPr>
            <w:noProof/>
            <w:webHidden/>
          </w:rPr>
          <w:fldChar w:fldCharType="end"/>
        </w:r>
      </w:hyperlink>
    </w:p>
    <w:p w14:paraId="524F4528" w14:textId="65AE745E"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77" w:history="1">
        <w:r w:rsidR="000152F8" w:rsidRPr="00E50F1E">
          <w:rPr>
            <w:rStyle w:val="Lienhypertexte"/>
            <w:noProof/>
            <w:lang w:eastAsia="fr-FR"/>
          </w:rPr>
          <w:t>12.5</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Phase de planification financière et dossiers d'exécution</w:t>
        </w:r>
        <w:r w:rsidR="000152F8">
          <w:rPr>
            <w:noProof/>
            <w:webHidden/>
          </w:rPr>
          <w:tab/>
        </w:r>
        <w:r w:rsidR="000152F8">
          <w:rPr>
            <w:noProof/>
            <w:webHidden/>
          </w:rPr>
          <w:fldChar w:fldCharType="begin"/>
        </w:r>
        <w:r w:rsidR="000152F8">
          <w:rPr>
            <w:noProof/>
            <w:webHidden/>
          </w:rPr>
          <w:instrText xml:space="preserve"> PAGEREF _Toc231304177 \h </w:instrText>
        </w:r>
        <w:r w:rsidR="000152F8">
          <w:rPr>
            <w:noProof/>
            <w:webHidden/>
          </w:rPr>
        </w:r>
        <w:r w:rsidR="000152F8">
          <w:rPr>
            <w:noProof/>
            <w:webHidden/>
          </w:rPr>
          <w:fldChar w:fldCharType="separate"/>
        </w:r>
        <w:r w:rsidR="000152F8">
          <w:rPr>
            <w:noProof/>
            <w:webHidden/>
          </w:rPr>
          <w:t>13</w:t>
        </w:r>
        <w:r w:rsidR="000152F8">
          <w:rPr>
            <w:noProof/>
            <w:webHidden/>
          </w:rPr>
          <w:fldChar w:fldCharType="end"/>
        </w:r>
      </w:hyperlink>
    </w:p>
    <w:p w14:paraId="461CEF70" w14:textId="25AA4DB1"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78" w:history="1">
        <w:r w:rsidR="000152F8" w:rsidRPr="00E50F1E">
          <w:rPr>
            <w:rStyle w:val="Lienhypertexte"/>
            <w:noProof/>
            <w:lang w:eastAsia="fr-FR"/>
          </w:rPr>
          <w:t>12.6</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Approche transversale : La résilience et le genre</w:t>
        </w:r>
        <w:r w:rsidR="000152F8">
          <w:rPr>
            <w:noProof/>
            <w:webHidden/>
          </w:rPr>
          <w:tab/>
        </w:r>
        <w:r w:rsidR="000152F8">
          <w:rPr>
            <w:noProof/>
            <w:webHidden/>
          </w:rPr>
          <w:fldChar w:fldCharType="begin"/>
        </w:r>
        <w:r w:rsidR="000152F8">
          <w:rPr>
            <w:noProof/>
            <w:webHidden/>
          </w:rPr>
          <w:instrText xml:space="preserve"> PAGEREF _Toc231304178 \h </w:instrText>
        </w:r>
        <w:r w:rsidR="000152F8">
          <w:rPr>
            <w:noProof/>
            <w:webHidden/>
          </w:rPr>
        </w:r>
        <w:r w:rsidR="000152F8">
          <w:rPr>
            <w:noProof/>
            <w:webHidden/>
          </w:rPr>
          <w:fldChar w:fldCharType="separate"/>
        </w:r>
        <w:r w:rsidR="000152F8">
          <w:rPr>
            <w:noProof/>
            <w:webHidden/>
          </w:rPr>
          <w:t>13</w:t>
        </w:r>
        <w:r w:rsidR="000152F8">
          <w:rPr>
            <w:noProof/>
            <w:webHidden/>
          </w:rPr>
          <w:fldChar w:fldCharType="end"/>
        </w:r>
      </w:hyperlink>
    </w:p>
    <w:p w14:paraId="5F1A88B5" w14:textId="0BC04A59" w:rsidR="000152F8" w:rsidRDefault="00DA7180">
      <w:pPr>
        <w:pStyle w:val="TM1"/>
        <w:tabs>
          <w:tab w:val="left" w:pos="660"/>
          <w:tab w:val="right" w:leader="underscore" w:pos="9350"/>
        </w:tabs>
        <w:rPr>
          <w:rFonts w:eastAsiaTheme="minorEastAsia" w:cstheme="minorBidi"/>
          <w:b w:val="0"/>
          <w:bCs w:val="0"/>
          <w:i w:val="0"/>
          <w:iCs w:val="0"/>
          <w:noProof/>
          <w:kern w:val="2"/>
          <w:lang w:eastAsia="fr-FR"/>
          <w14:ligatures w14:val="standardContextual"/>
        </w:rPr>
      </w:pPr>
      <w:hyperlink w:anchor="_Toc231304179" w:history="1">
        <w:r w:rsidR="000152F8" w:rsidRPr="00E50F1E">
          <w:rPr>
            <w:rStyle w:val="Lienhypertexte"/>
            <w:noProof/>
          </w:rPr>
          <w:t>13</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Spécification des livrables</w:t>
        </w:r>
        <w:r w:rsidR="000152F8">
          <w:rPr>
            <w:noProof/>
            <w:webHidden/>
          </w:rPr>
          <w:tab/>
        </w:r>
        <w:r w:rsidR="000152F8">
          <w:rPr>
            <w:noProof/>
            <w:webHidden/>
          </w:rPr>
          <w:fldChar w:fldCharType="begin"/>
        </w:r>
        <w:r w:rsidR="000152F8">
          <w:rPr>
            <w:noProof/>
            <w:webHidden/>
          </w:rPr>
          <w:instrText xml:space="preserve"> PAGEREF _Toc231304179 \h </w:instrText>
        </w:r>
        <w:r w:rsidR="000152F8">
          <w:rPr>
            <w:noProof/>
            <w:webHidden/>
          </w:rPr>
        </w:r>
        <w:r w:rsidR="000152F8">
          <w:rPr>
            <w:noProof/>
            <w:webHidden/>
          </w:rPr>
          <w:fldChar w:fldCharType="separate"/>
        </w:r>
        <w:r w:rsidR="000152F8">
          <w:rPr>
            <w:noProof/>
            <w:webHidden/>
          </w:rPr>
          <w:t>13</w:t>
        </w:r>
        <w:r w:rsidR="000152F8">
          <w:rPr>
            <w:noProof/>
            <w:webHidden/>
          </w:rPr>
          <w:fldChar w:fldCharType="end"/>
        </w:r>
      </w:hyperlink>
    </w:p>
    <w:p w14:paraId="17FB6C9C" w14:textId="3776772A"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80" w:history="1">
        <w:r w:rsidR="000152F8" w:rsidRPr="00E50F1E">
          <w:rPr>
            <w:rStyle w:val="Lienhypertexte"/>
            <w:noProof/>
            <w:lang w:eastAsia="fr-FR"/>
          </w:rPr>
          <w:t>13.1</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Livrable 1 : Rapport de démarrage</w:t>
        </w:r>
        <w:r w:rsidR="000152F8">
          <w:rPr>
            <w:noProof/>
            <w:webHidden/>
          </w:rPr>
          <w:tab/>
        </w:r>
        <w:r w:rsidR="000152F8">
          <w:rPr>
            <w:noProof/>
            <w:webHidden/>
          </w:rPr>
          <w:fldChar w:fldCharType="begin"/>
        </w:r>
        <w:r w:rsidR="000152F8">
          <w:rPr>
            <w:noProof/>
            <w:webHidden/>
          </w:rPr>
          <w:instrText xml:space="preserve"> PAGEREF _Toc231304180 \h </w:instrText>
        </w:r>
        <w:r w:rsidR="000152F8">
          <w:rPr>
            <w:noProof/>
            <w:webHidden/>
          </w:rPr>
        </w:r>
        <w:r w:rsidR="000152F8">
          <w:rPr>
            <w:noProof/>
            <w:webHidden/>
          </w:rPr>
          <w:fldChar w:fldCharType="separate"/>
        </w:r>
        <w:r w:rsidR="000152F8">
          <w:rPr>
            <w:noProof/>
            <w:webHidden/>
          </w:rPr>
          <w:t>13</w:t>
        </w:r>
        <w:r w:rsidR="000152F8">
          <w:rPr>
            <w:noProof/>
            <w:webHidden/>
          </w:rPr>
          <w:fldChar w:fldCharType="end"/>
        </w:r>
      </w:hyperlink>
    </w:p>
    <w:p w14:paraId="238262E2" w14:textId="13BD6C9E"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81" w:history="1">
        <w:r w:rsidR="000152F8" w:rsidRPr="00E50F1E">
          <w:rPr>
            <w:rStyle w:val="Lienhypertexte"/>
            <w:noProof/>
            <w:lang w:eastAsia="fr-FR"/>
          </w:rPr>
          <w:t>13.2</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Livrable 2 : Dossier cadastral, cartographique et juridique</w:t>
        </w:r>
        <w:r w:rsidR="000152F8">
          <w:rPr>
            <w:noProof/>
            <w:webHidden/>
          </w:rPr>
          <w:tab/>
        </w:r>
        <w:r w:rsidR="000152F8">
          <w:rPr>
            <w:noProof/>
            <w:webHidden/>
          </w:rPr>
          <w:fldChar w:fldCharType="begin"/>
        </w:r>
        <w:r w:rsidR="000152F8">
          <w:rPr>
            <w:noProof/>
            <w:webHidden/>
          </w:rPr>
          <w:instrText xml:space="preserve"> PAGEREF _Toc231304181 \h </w:instrText>
        </w:r>
        <w:r w:rsidR="000152F8">
          <w:rPr>
            <w:noProof/>
            <w:webHidden/>
          </w:rPr>
        </w:r>
        <w:r w:rsidR="000152F8">
          <w:rPr>
            <w:noProof/>
            <w:webHidden/>
          </w:rPr>
          <w:fldChar w:fldCharType="separate"/>
        </w:r>
        <w:r w:rsidR="000152F8">
          <w:rPr>
            <w:noProof/>
            <w:webHidden/>
          </w:rPr>
          <w:t>14</w:t>
        </w:r>
        <w:r w:rsidR="000152F8">
          <w:rPr>
            <w:noProof/>
            <w:webHidden/>
          </w:rPr>
          <w:fldChar w:fldCharType="end"/>
        </w:r>
      </w:hyperlink>
    </w:p>
    <w:p w14:paraId="5C183325" w14:textId="4D45AA94"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82" w:history="1">
        <w:r w:rsidR="000152F8" w:rsidRPr="00E50F1E">
          <w:rPr>
            <w:rStyle w:val="Lienhypertexte"/>
            <w:noProof/>
            <w:lang w:eastAsia="fr-FR"/>
          </w:rPr>
          <w:t>13.3</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Livrable 3 : Avant-projet sommaire (APS)</w:t>
        </w:r>
        <w:r w:rsidR="000152F8">
          <w:rPr>
            <w:noProof/>
            <w:webHidden/>
          </w:rPr>
          <w:tab/>
        </w:r>
        <w:r w:rsidR="000152F8">
          <w:rPr>
            <w:noProof/>
            <w:webHidden/>
          </w:rPr>
          <w:fldChar w:fldCharType="begin"/>
        </w:r>
        <w:r w:rsidR="000152F8">
          <w:rPr>
            <w:noProof/>
            <w:webHidden/>
          </w:rPr>
          <w:instrText xml:space="preserve"> PAGEREF _Toc231304182 \h </w:instrText>
        </w:r>
        <w:r w:rsidR="000152F8">
          <w:rPr>
            <w:noProof/>
            <w:webHidden/>
          </w:rPr>
        </w:r>
        <w:r w:rsidR="000152F8">
          <w:rPr>
            <w:noProof/>
            <w:webHidden/>
          </w:rPr>
          <w:fldChar w:fldCharType="separate"/>
        </w:r>
        <w:r w:rsidR="000152F8">
          <w:rPr>
            <w:noProof/>
            <w:webHidden/>
          </w:rPr>
          <w:t>14</w:t>
        </w:r>
        <w:r w:rsidR="000152F8">
          <w:rPr>
            <w:noProof/>
            <w:webHidden/>
          </w:rPr>
          <w:fldChar w:fldCharType="end"/>
        </w:r>
      </w:hyperlink>
    </w:p>
    <w:p w14:paraId="276EF161" w14:textId="185BA528"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83" w:history="1">
        <w:r w:rsidR="000152F8" w:rsidRPr="00E50F1E">
          <w:rPr>
            <w:rStyle w:val="Lienhypertexte"/>
            <w:noProof/>
            <w:lang w:eastAsia="fr-FR"/>
          </w:rPr>
          <w:t>13.4</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Livrable 4 : Avant-Projet Détaillé (APD)</w:t>
        </w:r>
        <w:r w:rsidR="000152F8">
          <w:rPr>
            <w:noProof/>
            <w:webHidden/>
          </w:rPr>
          <w:tab/>
        </w:r>
        <w:r w:rsidR="000152F8">
          <w:rPr>
            <w:noProof/>
            <w:webHidden/>
          </w:rPr>
          <w:fldChar w:fldCharType="begin"/>
        </w:r>
        <w:r w:rsidR="000152F8">
          <w:rPr>
            <w:noProof/>
            <w:webHidden/>
          </w:rPr>
          <w:instrText xml:space="preserve"> PAGEREF _Toc231304183 \h </w:instrText>
        </w:r>
        <w:r w:rsidR="000152F8">
          <w:rPr>
            <w:noProof/>
            <w:webHidden/>
          </w:rPr>
        </w:r>
        <w:r w:rsidR="000152F8">
          <w:rPr>
            <w:noProof/>
            <w:webHidden/>
          </w:rPr>
          <w:fldChar w:fldCharType="separate"/>
        </w:r>
        <w:r w:rsidR="000152F8">
          <w:rPr>
            <w:noProof/>
            <w:webHidden/>
          </w:rPr>
          <w:t>14</w:t>
        </w:r>
        <w:r w:rsidR="000152F8">
          <w:rPr>
            <w:noProof/>
            <w:webHidden/>
          </w:rPr>
          <w:fldChar w:fldCharType="end"/>
        </w:r>
      </w:hyperlink>
    </w:p>
    <w:p w14:paraId="662ECF08" w14:textId="1F536400"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84" w:history="1">
        <w:r w:rsidR="000152F8" w:rsidRPr="00E50F1E">
          <w:rPr>
            <w:rStyle w:val="Lienhypertexte"/>
            <w:noProof/>
            <w:lang w:eastAsia="fr-FR"/>
          </w:rPr>
          <w:t>13.5</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Livrable 5 : Dossier d’Appel d’Offres (DAO)</w:t>
        </w:r>
        <w:r w:rsidR="000152F8">
          <w:rPr>
            <w:noProof/>
            <w:webHidden/>
          </w:rPr>
          <w:tab/>
        </w:r>
        <w:r w:rsidR="000152F8">
          <w:rPr>
            <w:noProof/>
            <w:webHidden/>
          </w:rPr>
          <w:fldChar w:fldCharType="begin"/>
        </w:r>
        <w:r w:rsidR="000152F8">
          <w:rPr>
            <w:noProof/>
            <w:webHidden/>
          </w:rPr>
          <w:instrText xml:space="preserve"> PAGEREF _Toc231304184 \h </w:instrText>
        </w:r>
        <w:r w:rsidR="000152F8">
          <w:rPr>
            <w:noProof/>
            <w:webHidden/>
          </w:rPr>
        </w:r>
        <w:r w:rsidR="000152F8">
          <w:rPr>
            <w:noProof/>
            <w:webHidden/>
          </w:rPr>
          <w:fldChar w:fldCharType="separate"/>
        </w:r>
        <w:r w:rsidR="000152F8">
          <w:rPr>
            <w:noProof/>
            <w:webHidden/>
          </w:rPr>
          <w:t>14</w:t>
        </w:r>
        <w:r w:rsidR="000152F8">
          <w:rPr>
            <w:noProof/>
            <w:webHidden/>
          </w:rPr>
          <w:fldChar w:fldCharType="end"/>
        </w:r>
      </w:hyperlink>
    </w:p>
    <w:p w14:paraId="2CC959F9" w14:textId="1656A819" w:rsidR="000152F8" w:rsidRDefault="00DA7180">
      <w:pPr>
        <w:pStyle w:val="TM1"/>
        <w:tabs>
          <w:tab w:val="left" w:pos="660"/>
          <w:tab w:val="right" w:leader="underscore" w:pos="9350"/>
        </w:tabs>
        <w:rPr>
          <w:rFonts w:eastAsiaTheme="minorEastAsia" w:cstheme="minorBidi"/>
          <w:b w:val="0"/>
          <w:bCs w:val="0"/>
          <w:i w:val="0"/>
          <w:iCs w:val="0"/>
          <w:noProof/>
          <w:kern w:val="2"/>
          <w:lang w:eastAsia="fr-FR"/>
          <w14:ligatures w14:val="standardContextual"/>
        </w:rPr>
      </w:pPr>
      <w:hyperlink w:anchor="_Toc231304185" w:history="1">
        <w:r w:rsidR="000152F8" w:rsidRPr="00E50F1E">
          <w:rPr>
            <w:rStyle w:val="Lienhypertexte"/>
            <w:noProof/>
          </w:rPr>
          <w:t>14</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Calendrier d'exécution et de paiement</w:t>
        </w:r>
        <w:r w:rsidR="000152F8">
          <w:rPr>
            <w:noProof/>
            <w:webHidden/>
          </w:rPr>
          <w:tab/>
        </w:r>
        <w:r w:rsidR="000152F8">
          <w:rPr>
            <w:noProof/>
            <w:webHidden/>
          </w:rPr>
          <w:fldChar w:fldCharType="begin"/>
        </w:r>
        <w:r w:rsidR="000152F8">
          <w:rPr>
            <w:noProof/>
            <w:webHidden/>
          </w:rPr>
          <w:instrText xml:space="preserve"> PAGEREF _Toc231304185 \h </w:instrText>
        </w:r>
        <w:r w:rsidR="000152F8">
          <w:rPr>
            <w:noProof/>
            <w:webHidden/>
          </w:rPr>
        </w:r>
        <w:r w:rsidR="000152F8">
          <w:rPr>
            <w:noProof/>
            <w:webHidden/>
          </w:rPr>
          <w:fldChar w:fldCharType="separate"/>
        </w:r>
        <w:r w:rsidR="000152F8">
          <w:rPr>
            <w:noProof/>
            <w:webHidden/>
          </w:rPr>
          <w:t>15</w:t>
        </w:r>
        <w:r w:rsidR="000152F8">
          <w:rPr>
            <w:noProof/>
            <w:webHidden/>
          </w:rPr>
          <w:fldChar w:fldCharType="end"/>
        </w:r>
      </w:hyperlink>
    </w:p>
    <w:p w14:paraId="438D66CB" w14:textId="405B2C1E"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86" w:history="1">
        <w:r w:rsidR="000152F8" w:rsidRPr="00E50F1E">
          <w:rPr>
            <w:rStyle w:val="Lienhypertexte"/>
            <w:noProof/>
            <w:lang w:eastAsia="fr-FR"/>
          </w:rPr>
          <w:t>14.1</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lang w:eastAsia="fr-FR"/>
          </w:rPr>
          <w:t>Précisions sur les modalités de validation</w:t>
        </w:r>
        <w:r w:rsidR="000152F8">
          <w:rPr>
            <w:noProof/>
            <w:webHidden/>
          </w:rPr>
          <w:tab/>
        </w:r>
        <w:r w:rsidR="000152F8">
          <w:rPr>
            <w:noProof/>
            <w:webHidden/>
          </w:rPr>
          <w:fldChar w:fldCharType="begin"/>
        </w:r>
        <w:r w:rsidR="000152F8">
          <w:rPr>
            <w:noProof/>
            <w:webHidden/>
          </w:rPr>
          <w:instrText xml:space="preserve"> PAGEREF _Toc231304186 \h </w:instrText>
        </w:r>
        <w:r w:rsidR="000152F8">
          <w:rPr>
            <w:noProof/>
            <w:webHidden/>
          </w:rPr>
        </w:r>
        <w:r w:rsidR="000152F8">
          <w:rPr>
            <w:noProof/>
            <w:webHidden/>
          </w:rPr>
          <w:fldChar w:fldCharType="separate"/>
        </w:r>
        <w:r w:rsidR="000152F8">
          <w:rPr>
            <w:noProof/>
            <w:webHidden/>
          </w:rPr>
          <w:t>16</w:t>
        </w:r>
        <w:r w:rsidR="000152F8">
          <w:rPr>
            <w:noProof/>
            <w:webHidden/>
          </w:rPr>
          <w:fldChar w:fldCharType="end"/>
        </w:r>
      </w:hyperlink>
    </w:p>
    <w:p w14:paraId="22AD6293" w14:textId="2DA63332" w:rsidR="000152F8" w:rsidRDefault="00DA7180">
      <w:pPr>
        <w:pStyle w:val="TM1"/>
        <w:tabs>
          <w:tab w:val="left" w:pos="660"/>
          <w:tab w:val="right" w:leader="underscore" w:pos="9350"/>
        </w:tabs>
        <w:rPr>
          <w:rFonts w:eastAsiaTheme="minorEastAsia" w:cstheme="minorBidi"/>
          <w:b w:val="0"/>
          <w:bCs w:val="0"/>
          <w:i w:val="0"/>
          <w:iCs w:val="0"/>
          <w:noProof/>
          <w:kern w:val="2"/>
          <w:lang w:eastAsia="fr-FR"/>
          <w14:ligatures w14:val="standardContextual"/>
        </w:rPr>
      </w:pPr>
      <w:hyperlink w:anchor="_Toc231304187" w:history="1">
        <w:r w:rsidR="000152F8" w:rsidRPr="00E50F1E">
          <w:rPr>
            <w:rStyle w:val="Lienhypertexte"/>
            <w:noProof/>
          </w:rPr>
          <w:t>15</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Profil du Bureau d’Études / Cabinet d’Expertise</w:t>
        </w:r>
        <w:r w:rsidR="000152F8">
          <w:rPr>
            <w:noProof/>
            <w:webHidden/>
          </w:rPr>
          <w:tab/>
        </w:r>
        <w:r w:rsidR="000152F8">
          <w:rPr>
            <w:noProof/>
            <w:webHidden/>
          </w:rPr>
          <w:fldChar w:fldCharType="begin"/>
        </w:r>
        <w:r w:rsidR="000152F8">
          <w:rPr>
            <w:noProof/>
            <w:webHidden/>
          </w:rPr>
          <w:instrText xml:space="preserve"> PAGEREF _Toc231304187 \h </w:instrText>
        </w:r>
        <w:r w:rsidR="000152F8">
          <w:rPr>
            <w:noProof/>
            <w:webHidden/>
          </w:rPr>
        </w:r>
        <w:r w:rsidR="000152F8">
          <w:rPr>
            <w:noProof/>
            <w:webHidden/>
          </w:rPr>
          <w:fldChar w:fldCharType="separate"/>
        </w:r>
        <w:r w:rsidR="000152F8">
          <w:rPr>
            <w:noProof/>
            <w:webHidden/>
          </w:rPr>
          <w:t>16</w:t>
        </w:r>
        <w:r w:rsidR="000152F8">
          <w:rPr>
            <w:noProof/>
            <w:webHidden/>
          </w:rPr>
          <w:fldChar w:fldCharType="end"/>
        </w:r>
      </w:hyperlink>
    </w:p>
    <w:p w14:paraId="70AB594C" w14:textId="0EB73A43"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88" w:history="1">
        <w:r w:rsidR="000152F8" w:rsidRPr="00E50F1E">
          <w:rPr>
            <w:rStyle w:val="Lienhypertexte"/>
            <w:noProof/>
          </w:rPr>
          <w:t>15.1</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rPr>
          <w:t>Expérience générale du cabinet/bureau</w:t>
        </w:r>
        <w:r w:rsidR="000152F8">
          <w:rPr>
            <w:noProof/>
            <w:webHidden/>
          </w:rPr>
          <w:tab/>
        </w:r>
        <w:r w:rsidR="000152F8">
          <w:rPr>
            <w:noProof/>
            <w:webHidden/>
          </w:rPr>
          <w:fldChar w:fldCharType="begin"/>
        </w:r>
        <w:r w:rsidR="000152F8">
          <w:rPr>
            <w:noProof/>
            <w:webHidden/>
          </w:rPr>
          <w:instrText xml:space="preserve"> PAGEREF _Toc231304188 \h </w:instrText>
        </w:r>
        <w:r w:rsidR="000152F8">
          <w:rPr>
            <w:noProof/>
            <w:webHidden/>
          </w:rPr>
        </w:r>
        <w:r w:rsidR="000152F8">
          <w:rPr>
            <w:noProof/>
            <w:webHidden/>
          </w:rPr>
          <w:fldChar w:fldCharType="separate"/>
        </w:r>
        <w:r w:rsidR="000152F8">
          <w:rPr>
            <w:noProof/>
            <w:webHidden/>
          </w:rPr>
          <w:t>16</w:t>
        </w:r>
        <w:r w:rsidR="000152F8">
          <w:rPr>
            <w:noProof/>
            <w:webHidden/>
          </w:rPr>
          <w:fldChar w:fldCharType="end"/>
        </w:r>
      </w:hyperlink>
    </w:p>
    <w:p w14:paraId="788DA5C7" w14:textId="6E253FD5"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89" w:history="1">
        <w:r w:rsidR="000152F8" w:rsidRPr="00E50F1E">
          <w:rPr>
            <w:rStyle w:val="Lienhypertexte"/>
            <w:noProof/>
          </w:rPr>
          <w:t>15.2</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rPr>
          <w:t>Expériences spécifiques et qualifications institutionnelles</w:t>
        </w:r>
        <w:r w:rsidR="000152F8">
          <w:rPr>
            <w:noProof/>
            <w:webHidden/>
          </w:rPr>
          <w:tab/>
        </w:r>
        <w:r w:rsidR="000152F8">
          <w:rPr>
            <w:noProof/>
            <w:webHidden/>
          </w:rPr>
          <w:fldChar w:fldCharType="begin"/>
        </w:r>
        <w:r w:rsidR="000152F8">
          <w:rPr>
            <w:noProof/>
            <w:webHidden/>
          </w:rPr>
          <w:instrText xml:space="preserve"> PAGEREF _Toc231304189 \h </w:instrText>
        </w:r>
        <w:r w:rsidR="000152F8">
          <w:rPr>
            <w:noProof/>
            <w:webHidden/>
          </w:rPr>
        </w:r>
        <w:r w:rsidR="000152F8">
          <w:rPr>
            <w:noProof/>
            <w:webHidden/>
          </w:rPr>
          <w:fldChar w:fldCharType="separate"/>
        </w:r>
        <w:r w:rsidR="000152F8">
          <w:rPr>
            <w:noProof/>
            <w:webHidden/>
          </w:rPr>
          <w:t>16</w:t>
        </w:r>
        <w:r w:rsidR="000152F8">
          <w:rPr>
            <w:noProof/>
            <w:webHidden/>
          </w:rPr>
          <w:fldChar w:fldCharType="end"/>
        </w:r>
      </w:hyperlink>
    </w:p>
    <w:p w14:paraId="6D1DB628" w14:textId="2190B672"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90" w:history="1">
        <w:r w:rsidR="000152F8" w:rsidRPr="00E50F1E">
          <w:rPr>
            <w:rStyle w:val="Lienhypertexte"/>
            <w:noProof/>
          </w:rPr>
          <w:t>15.3</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rPr>
          <w:t>Capacité de mobilisation de l'équipe clé de la mission</w:t>
        </w:r>
        <w:r w:rsidR="000152F8">
          <w:rPr>
            <w:noProof/>
            <w:webHidden/>
          </w:rPr>
          <w:tab/>
        </w:r>
        <w:r w:rsidR="000152F8">
          <w:rPr>
            <w:noProof/>
            <w:webHidden/>
          </w:rPr>
          <w:fldChar w:fldCharType="begin"/>
        </w:r>
        <w:r w:rsidR="000152F8">
          <w:rPr>
            <w:noProof/>
            <w:webHidden/>
          </w:rPr>
          <w:instrText xml:space="preserve"> PAGEREF _Toc231304190 \h </w:instrText>
        </w:r>
        <w:r w:rsidR="000152F8">
          <w:rPr>
            <w:noProof/>
            <w:webHidden/>
          </w:rPr>
        </w:r>
        <w:r w:rsidR="000152F8">
          <w:rPr>
            <w:noProof/>
            <w:webHidden/>
          </w:rPr>
          <w:fldChar w:fldCharType="separate"/>
        </w:r>
        <w:r w:rsidR="000152F8">
          <w:rPr>
            <w:noProof/>
            <w:webHidden/>
          </w:rPr>
          <w:t>16</w:t>
        </w:r>
        <w:r w:rsidR="000152F8">
          <w:rPr>
            <w:noProof/>
            <w:webHidden/>
          </w:rPr>
          <w:fldChar w:fldCharType="end"/>
        </w:r>
      </w:hyperlink>
    </w:p>
    <w:p w14:paraId="27E207E8" w14:textId="5F763EEA" w:rsidR="000152F8" w:rsidRDefault="00DA7180">
      <w:pPr>
        <w:pStyle w:val="TM1"/>
        <w:tabs>
          <w:tab w:val="left" w:pos="660"/>
          <w:tab w:val="right" w:leader="underscore" w:pos="9350"/>
        </w:tabs>
        <w:rPr>
          <w:rFonts w:eastAsiaTheme="minorEastAsia" w:cstheme="minorBidi"/>
          <w:b w:val="0"/>
          <w:bCs w:val="0"/>
          <w:i w:val="0"/>
          <w:iCs w:val="0"/>
          <w:noProof/>
          <w:kern w:val="2"/>
          <w:lang w:eastAsia="fr-FR"/>
          <w14:ligatures w14:val="standardContextual"/>
        </w:rPr>
      </w:pPr>
      <w:hyperlink w:anchor="_Toc231304191" w:history="1">
        <w:r w:rsidR="000152F8" w:rsidRPr="00E50F1E">
          <w:rPr>
            <w:rStyle w:val="Lienhypertexte"/>
            <w:noProof/>
          </w:rPr>
          <w:t>16</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Critères d'Évaluation des Offres Techniques et Barème de Notation</w:t>
        </w:r>
        <w:r w:rsidR="000152F8">
          <w:rPr>
            <w:noProof/>
            <w:webHidden/>
          </w:rPr>
          <w:tab/>
        </w:r>
        <w:r w:rsidR="000152F8">
          <w:rPr>
            <w:noProof/>
            <w:webHidden/>
          </w:rPr>
          <w:fldChar w:fldCharType="begin"/>
        </w:r>
        <w:r w:rsidR="000152F8">
          <w:rPr>
            <w:noProof/>
            <w:webHidden/>
          </w:rPr>
          <w:instrText xml:space="preserve"> PAGEREF _Toc231304191 \h </w:instrText>
        </w:r>
        <w:r w:rsidR="000152F8">
          <w:rPr>
            <w:noProof/>
            <w:webHidden/>
          </w:rPr>
        </w:r>
        <w:r w:rsidR="000152F8">
          <w:rPr>
            <w:noProof/>
            <w:webHidden/>
          </w:rPr>
          <w:fldChar w:fldCharType="separate"/>
        </w:r>
        <w:r w:rsidR="000152F8">
          <w:rPr>
            <w:noProof/>
            <w:webHidden/>
          </w:rPr>
          <w:t>17</w:t>
        </w:r>
        <w:r w:rsidR="000152F8">
          <w:rPr>
            <w:noProof/>
            <w:webHidden/>
          </w:rPr>
          <w:fldChar w:fldCharType="end"/>
        </w:r>
      </w:hyperlink>
    </w:p>
    <w:p w14:paraId="25560E00" w14:textId="1E747263" w:rsidR="000152F8" w:rsidRDefault="00DA7180">
      <w:pPr>
        <w:pStyle w:val="TM2"/>
        <w:tabs>
          <w:tab w:val="left" w:pos="880"/>
          <w:tab w:val="right" w:leader="underscore" w:pos="9350"/>
        </w:tabs>
        <w:rPr>
          <w:rFonts w:eastAsiaTheme="minorEastAsia" w:cstheme="minorBidi"/>
          <w:b w:val="0"/>
          <w:bCs w:val="0"/>
          <w:noProof/>
          <w:kern w:val="2"/>
          <w:sz w:val="24"/>
          <w:szCs w:val="24"/>
          <w:lang w:eastAsia="fr-FR"/>
          <w14:ligatures w14:val="standardContextual"/>
        </w:rPr>
      </w:pPr>
      <w:hyperlink w:anchor="_Toc231304192" w:history="1">
        <w:r w:rsidR="000152F8" w:rsidRPr="00E50F1E">
          <w:rPr>
            <w:rStyle w:val="Lienhypertexte"/>
            <w:noProof/>
          </w:rPr>
          <w:t>16.1</w:t>
        </w:r>
        <w:r w:rsidR="000152F8">
          <w:rPr>
            <w:rFonts w:eastAsiaTheme="minorEastAsia" w:cstheme="minorBidi"/>
            <w:b w:val="0"/>
            <w:bCs w:val="0"/>
            <w:noProof/>
            <w:kern w:val="2"/>
            <w:sz w:val="24"/>
            <w:szCs w:val="24"/>
            <w:lang w:eastAsia="fr-FR"/>
            <w14:ligatures w14:val="standardContextual"/>
          </w:rPr>
          <w:tab/>
        </w:r>
        <w:r w:rsidR="000152F8" w:rsidRPr="00E50F1E">
          <w:rPr>
            <w:rStyle w:val="Lienhypertexte"/>
            <w:noProof/>
          </w:rPr>
          <w:t>Précision sur la notation des experts (personnel clé de la mission)</w:t>
        </w:r>
        <w:r w:rsidR="000152F8">
          <w:rPr>
            <w:noProof/>
            <w:webHidden/>
          </w:rPr>
          <w:tab/>
        </w:r>
        <w:r w:rsidR="000152F8">
          <w:rPr>
            <w:noProof/>
            <w:webHidden/>
          </w:rPr>
          <w:fldChar w:fldCharType="begin"/>
        </w:r>
        <w:r w:rsidR="000152F8">
          <w:rPr>
            <w:noProof/>
            <w:webHidden/>
          </w:rPr>
          <w:instrText xml:space="preserve"> PAGEREF _Toc231304192 \h </w:instrText>
        </w:r>
        <w:r w:rsidR="000152F8">
          <w:rPr>
            <w:noProof/>
            <w:webHidden/>
          </w:rPr>
        </w:r>
        <w:r w:rsidR="000152F8">
          <w:rPr>
            <w:noProof/>
            <w:webHidden/>
          </w:rPr>
          <w:fldChar w:fldCharType="separate"/>
        </w:r>
        <w:r w:rsidR="000152F8">
          <w:rPr>
            <w:noProof/>
            <w:webHidden/>
          </w:rPr>
          <w:t>18</w:t>
        </w:r>
        <w:r w:rsidR="000152F8">
          <w:rPr>
            <w:noProof/>
            <w:webHidden/>
          </w:rPr>
          <w:fldChar w:fldCharType="end"/>
        </w:r>
      </w:hyperlink>
    </w:p>
    <w:p w14:paraId="7163CABF" w14:textId="7E0E398D" w:rsidR="000152F8" w:rsidRDefault="00DA7180">
      <w:pPr>
        <w:pStyle w:val="TM1"/>
        <w:tabs>
          <w:tab w:val="left" w:pos="660"/>
          <w:tab w:val="right" w:leader="underscore" w:pos="9350"/>
        </w:tabs>
        <w:rPr>
          <w:rFonts w:eastAsiaTheme="minorEastAsia" w:cstheme="minorBidi"/>
          <w:b w:val="0"/>
          <w:bCs w:val="0"/>
          <w:i w:val="0"/>
          <w:iCs w:val="0"/>
          <w:noProof/>
          <w:kern w:val="2"/>
          <w:lang w:eastAsia="fr-FR"/>
          <w14:ligatures w14:val="standardContextual"/>
        </w:rPr>
      </w:pPr>
      <w:hyperlink w:anchor="_Toc231304193" w:history="1">
        <w:r w:rsidR="000152F8" w:rsidRPr="00E50F1E">
          <w:rPr>
            <w:rStyle w:val="Lienhypertexte"/>
            <w:noProof/>
          </w:rPr>
          <w:t>17</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Composition du dossier de manifestation d'intérêt (bureau/firme)</w:t>
        </w:r>
        <w:r w:rsidR="000152F8">
          <w:rPr>
            <w:noProof/>
            <w:webHidden/>
          </w:rPr>
          <w:tab/>
        </w:r>
        <w:r w:rsidR="000152F8">
          <w:rPr>
            <w:noProof/>
            <w:webHidden/>
          </w:rPr>
          <w:fldChar w:fldCharType="begin"/>
        </w:r>
        <w:r w:rsidR="000152F8">
          <w:rPr>
            <w:noProof/>
            <w:webHidden/>
          </w:rPr>
          <w:instrText xml:space="preserve"> PAGEREF _Toc231304193 \h </w:instrText>
        </w:r>
        <w:r w:rsidR="000152F8">
          <w:rPr>
            <w:noProof/>
            <w:webHidden/>
          </w:rPr>
        </w:r>
        <w:r w:rsidR="000152F8">
          <w:rPr>
            <w:noProof/>
            <w:webHidden/>
          </w:rPr>
          <w:fldChar w:fldCharType="separate"/>
        </w:r>
        <w:r w:rsidR="000152F8">
          <w:rPr>
            <w:noProof/>
            <w:webHidden/>
          </w:rPr>
          <w:t>18</w:t>
        </w:r>
        <w:r w:rsidR="000152F8">
          <w:rPr>
            <w:noProof/>
            <w:webHidden/>
          </w:rPr>
          <w:fldChar w:fldCharType="end"/>
        </w:r>
      </w:hyperlink>
    </w:p>
    <w:p w14:paraId="1C65FCCC" w14:textId="0597FD25" w:rsidR="000152F8" w:rsidRDefault="00DA7180">
      <w:pPr>
        <w:pStyle w:val="TM1"/>
        <w:tabs>
          <w:tab w:val="left" w:pos="660"/>
          <w:tab w:val="right" w:leader="underscore" w:pos="9350"/>
        </w:tabs>
        <w:rPr>
          <w:rFonts w:eastAsiaTheme="minorEastAsia" w:cstheme="minorBidi"/>
          <w:b w:val="0"/>
          <w:bCs w:val="0"/>
          <w:i w:val="0"/>
          <w:iCs w:val="0"/>
          <w:noProof/>
          <w:kern w:val="2"/>
          <w:lang w:eastAsia="fr-FR"/>
          <w14:ligatures w14:val="standardContextual"/>
        </w:rPr>
      </w:pPr>
      <w:hyperlink w:anchor="_Toc231304194" w:history="1">
        <w:r w:rsidR="000152F8" w:rsidRPr="00E50F1E">
          <w:rPr>
            <w:rStyle w:val="Lienhypertexte"/>
            <w:noProof/>
          </w:rPr>
          <w:t>18</w:t>
        </w:r>
        <w:r w:rsidR="000152F8">
          <w:rPr>
            <w:rFonts w:eastAsiaTheme="minorEastAsia" w:cstheme="minorBidi"/>
            <w:b w:val="0"/>
            <w:bCs w:val="0"/>
            <w:i w:val="0"/>
            <w:iCs w:val="0"/>
            <w:noProof/>
            <w:kern w:val="2"/>
            <w:lang w:eastAsia="fr-FR"/>
            <w14:ligatures w14:val="standardContextual"/>
          </w:rPr>
          <w:tab/>
        </w:r>
        <w:r w:rsidR="000152F8" w:rsidRPr="00E50F1E">
          <w:rPr>
            <w:rStyle w:val="Lienhypertexte"/>
            <w:noProof/>
          </w:rPr>
          <w:t>Modalités de soumission</w:t>
        </w:r>
        <w:r w:rsidR="000152F8">
          <w:rPr>
            <w:noProof/>
            <w:webHidden/>
          </w:rPr>
          <w:tab/>
        </w:r>
        <w:r w:rsidR="000152F8">
          <w:rPr>
            <w:noProof/>
            <w:webHidden/>
          </w:rPr>
          <w:fldChar w:fldCharType="begin"/>
        </w:r>
        <w:r w:rsidR="000152F8">
          <w:rPr>
            <w:noProof/>
            <w:webHidden/>
          </w:rPr>
          <w:instrText xml:space="preserve"> PAGEREF _Toc231304194 \h </w:instrText>
        </w:r>
        <w:r w:rsidR="000152F8">
          <w:rPr>
            <w:noProof/>
            <w:webHidden/>
          </w:rPr>
        </w:r>
        <w:r w:rsidR="000152F8">
          <w:rPr>
            <w:noProof/>
            <w:webHidden/>
          </w:rPr>
          <w:fldChar w:fldCharType="separate"/>
        </w:r>
        <w:r w:rsidR="000152F8">
          <w:rPr>
            <w:noProof/>
            <w:webHidden/>
          </w:rPr>
          <w:t>18</w:t>
        </w:r>
        <w:r w:rsidR="000152F8">
          <w:rPr>
            <w:noProof/>
            <w:webHidden/>
          </w:rPr>
          <w:fldChar w:fldCharType="end"/>
        </w:r>
      </w:hyperlink>
    </w:p>
    <w:p w14:paraId="3FF91606" w14:textId="0F9FD7E2" w:rsidR="008E0FBA" w:rsidRDefault="000152F8" w:rsidP="004761A6">
      <w:pPr>
        <w:jc w:val="both"/>
        <w:rPr>
          <w:rFonts w:ascii="Arial" w:hAnsi="Arial" w:cs="Arial"/>
          <w:bCs/>
          <w:color w:val="365F91"/>
          <w:sz w:val="24"/>
          <w:szCs w:val="24"/>
        </w:rPr>
      </w:pPr>
      <w:r>
        <w:rPr>
          <w:rFonts w:ascii="Arial" w:hAnsi="Arial" w:cs="Arial"/>
          <w:bCs/>
          <w:color w:val="365F91"/>
          <w:sz w:val="24"/>
          <w:szCs w:val="24"/>
        </w:rPr>
        <w:fldChar w:fldCharType="end"/>
      </w:r>
    </w:p>
    <w:p w14:paraId="7903A219" w14:textId="77777777" w:rsidR="008E0FBA" w:rsidRDefault="008E0FBA" w:rsidP="004761A6">
      <w:pPr>
        <w:jc w:val="both"/>
        <w:rPr>
          <w:rFonts w:ascii="Arial" w:hAnsi="Arial" w:cs="Arial"/>
          <w:bCs/>
          <w:color w:val="365F91"/>
          <w:sz w:val="24"/>
          <w:szCs w:val="24"/>
        </w:rPr>
      </w:pPr>
    </w:p>
    <w:p w14:paraId="3E564D6C" w14:textId="77777777" w:rsidR="008E0FBA" w:rsidRDefault="008E0FBA" w:rsidP="004761A6">
      <w:pPr>
        <w:jc w:val="both"/>
        <w:rPr>
          <w:rFonts w:ascii="Arial" w:hAnsi="Arial" w:cs="Arial"/>
          <w:bCs/>
          <w:color w:val="365F91"/>
          <w:sz w:val="24"/>
          <w:szCs w:val="24"/>
        </w:rPr>
      </w:pPr>
    </w:p>
    <w:p w14:paraId="11652A2C" w14:textId="77777777" w:rsidR="008E0FBA" w:rsidRDefault="008E0FBA" w:rsidP="004761A6">
      <w:pPr>
        <w:jc w:val="both"/>
        <w:rPr>
          <w:rFonts w:ascii="Arial" w:hAnsi="Arial" w:cs="Arial"/>
          <w:bCs/>
          <w:color w:val="365F91"/>
          <w:sz w:val="24"/>
          <w:szCs w:val="24"/>
        </w:rPr>
      </w:pPr>
    </w:p>
    <w:p w14:paraId="26B60FD8" w14:textId="77777777" w:rsidR="008E0FBA" w:rsidRDefault="008E0FBA" w:rsidP="004761A6">
      <w:pPr>
        <w:jc w:val="both"/>
        <w:rPr>
          <w:rFonts w:ascii="Arial" w:hAnsi="Arial" w:cs="Arial"/>
          <w:bCs/>
          <w:color w:val="365F91"/>
          <w:sz w:val="24"/>
          <w:szCs w:val="24"/>
        </w:rPr>
      </w:pPr>
    </w:p>
    <w:p w14:paraId="44DC4DD2" w14:textId="77777777" w:rsidR="008E0FBA" w:rsidRPr="008D69EE" w:rsidRDefault="008E0FBA" w:rsidP="004761A6">
      <w:pPr>
        <w:jc w:val="both"/>
        <w:rPr>
          <w:rFonts w:ascii="Arial" w:hAnsi="Arial" w:cs="Arial"/>
          <w:bCs/>
          <w:color w:val="365F91"/>
          <w:sz w:val="24"/>
          <w:szCs w:val="24"/>
        </w:rPr>
      </w:pPr>
    </w:p>
    <w:p w14:paraId="1EA83229" w14:textId="37FB1D96" w:rsidR="008E0FBA" w:rsidRPr="008D69EE" w:rsidRDefault="008E0FBA" w:rsidP="004761A6">
      <w:pPr>
        <w:jc w:val="both"/>
        <w:rPr>
          <w:rFonts w:ascii="Arial" w:hAnsi="Arial" w:cs="Arial"/>
          <w:bCs/>
          <w:color w:val="365F91"/>
          <w:sz w:val="14"/>
          <w:szCs w:val="14"/>
        </w:rPr>
        <w:sectPr w:rsidR="008E0FBA" w:rsidRPr="008D69EE" w:rsidSect="00036887">
          <w:pgSz w:w="11910" w:h="16840"/>
          <w:pgMar w:top="1200" w:right="1275" w:bottom="940" w:left="1275" w:header="0" w:footer="752" w:gutter="0"/>
          <w:cols w:space="720"/>
        </w:sectPr>
      </w:pPr>
    </w:p>
    <w:p w14:paraId="4C0907A7" w14:textId="3946FDD8" w:rsidR="0086713E" w:rsidRDefault="0086713E" w:rsidP="004761A6">
      <w:pPr>
        <w:jc w:val="both"/>
        <w:rPr>
          <w:rFonts w:ascii="Arial" w:hAnsi="Arial" w:cs="Arial"/>
          <w:bCs/>
          <w:color w:val="365F91"/>
        </w:rPr>
      </w:pPr>
    </w:p>
    <w:p w14:paraId="79D29416" w14:textId="77777777" w:rsidR="00524DA8" w:rsidRDefault="00524DA8" w:rsidP="004761A6">
      <w:pPr>
        <w:jc w:val="both"/>
        <w:rPr>
          <w:rFonts w:ascii="Arial" w:hAnsi="Arial" w:cs="Arial"/>
          <w:bCs/>
          <w:color w:val="365F91"/>
        </w:rPr>
      </w:pPr>
    </w:p>
    <w:p w14:paraId="15FD75D9" w14:textId="28D4485C" w:rsidR="000A11AA" w:rsidRPr="00686A27" w:rsidRDefault="00F35FEB" w:rsidP="008D69EE">
      <w:pPr>
        <w:pStyle w:val="Titre1"/>
      </w:pPr>
      <w:bookmarkStart w:id="1" w:name="_Toc231304152"/>
      <w:bookmarkStart w:id="2" w:name="_Toc231304153"/>
      <w:bookmarkStart w:id="3" w:name="_bookmark0"/>
      <w:bookmarkStart w:id="4" w:name="_Toc231304154"/>
      <w:bookmarkEnd w:id="1"/>
      <w:bookmarkEnd w:id="2"/>
      <w:bookmarkEnd w:id="3"/>
      <w:r w:rsidRPr="00686A27">
        <w:t xml:space="preserve">Contexte </w:t>
      </w:r>
      <w:r w:rsidR="00495B07" w:rsidRPr="00686A27">
        <w:t>général</w:t>
      </w:r>
      <w:bookmarkEnd w:id="4"/>
      <w:r w:rsidR="00C8625C" w:rsidRPr="00686A27">
        <w:t xml:space="preserve"> </w:t>
      </w:r>
    </w:p>
    <w:p w14:paraId="366A563C" w14:textId="2FA37726" w:rsidR="00E53E0B" w:rsidRPr="004761A6" w:rsidRDefault="00560594" w:rsidP="004761A6">
      <w:pPr>
        <w:pStyle w:val="Sansinterligne"/>
        <w:jc w:val="both"/>
        <w:rPr>
          <w:rFonts w:ascii="Arial" w:eastAsia="Calibri" w:hAnsi="Arial" w:cs="Arial"/>
          <w:bCs/>
          <w:sz w:val="24"/>
          <w:szCs w:val="24"/>
          <w:lang w:eastAsia="fr-FR"/>
        </w:rPr>
      </w:pPr>
      <w:r w:rsidRPr="004761A6">
        <w:rPr>
          <w:rFonts w:ascii="Arial" w:hAnsi="Arial" w:cs="Arial"/>
          <w:bCs/>
          <w:sz w:val="24"/>
          <w:szCs w:val="24"/>
          <w:lang w:eastAsia="zh-CN"/>
        </w:rPr>
        <w:t xml:space="preserve">1. </w:t>
      </w:r>
      <w:r w:rsidR="00596EA1" w:rsidRPr="004761A6">
        <w:rPr>
          <w:rFonts w:ascii="Arial" w:hAnsi="Arial" w:cs="Arial"/>
          <w:bCs/>
          <w:sz w:val="24"/>
          <w:szCs w:val="24"/>
          <w:lang w:eastAsia="zh-CN"/>
        </w:rPr>
        <w:t xml:space="preserve">Le gouvernement mauritanien a mobilisé un financement auprès de la </w:t>
      </w:r>
      <w:r w:rsidR="004F0098" w:rsidRPr="004761A6">
        <w:rPr>
          <w:rFonts w:ascii="Arial" w:hAnsi="Arial" w:cs="Arial"/>
          <w:bCs/>
          <w:sz w:val="24"/>
          <w:szCs w:val="24"/>
          <w:lang w:eastAsia="zh-CN"/>
        </w:rPr>
        <w:t>b</w:t>
      </w:r>
      <w:r w:rsidR="00596EA1" w:rsidRPr="004761A6">
        <w:rPr>
          <w:rFonts w:ascii="Arial" w:hAnsi="Arial" w:cs="Arial"/>
          <w:bCs/>
          <w:sz w:val="24"/>
          <w:szCs w:val="24"/>
          <w:lang w:eastAsia="zh-CN"/>
        </w:rPr>
        <w:t xml:space="preserve">anque </w:t>
      </w:r>
      <w:r w:rsidR="004F0098" w:rsidRPr="004761A6">
        <w:rPr>
          <w:rFonts w:ascii="Arial" w:hAnsi="Arial" w:cs="Arial"/>
          <w:bCs/>
          <w:sz w:val="24"/>
          <w:szCs w:val="24"/>
          <w:lang w:eastAsia="zh-CN"/>
        </w:rPr>
        <w:t>a</w:t>
      </w:r>
      <w:r w:rsidR="00596EA1" w:rsidRPr="004761A6">
        <w:rPr>
          <w:rFonts w:ascii="Arial" w:hAnsi="Arial" w:cs="Arial"/>
          <w:bCs/>
          <w:sz w:val="24"/>
          <w:szCs w:val="24"/>
          <w:lang w:eastAsia="zh-CN"/>
        </w:rPr>
        <w:t xml:space="preserve">fricaine de </w:t>
      </w:r>
      <w:r w:rsidR="004F0098" w:rsidRPr="004761A6">
        <w:rPr>
          <w:rFonts w:ascii="Arial" w:hAnsi="Arial" w:cs="Arial"/>
          <w:bCs/>
          <w:sz w:val="24"/>
          <w:szCs w:val="24"/>
          <w:lang w:eastAsia="zh-CN"/>
        </w:rPr>
        <w:t>d</w:t>
      </w:r>
      <w:r w:rsidR="00596EA1" w:rsidRPr="004761A6">
        <w:rPr>
          <w:rFonts w:ascii="Arial" w:hAnsi="Arial" w:cs="Arial"/>
          <w:bCs/>
          <w:sz w:val="24"/>
          <w:szCs w:val="24"/>
          <w:lang w:eastAsia="zh-CN"/>
        </w:rPr>
        <w:t>éveloppement (BAD) pour l'exécution de la première phase du Programme de Développement Inclusif des Filières de l'Élevage dans la zone de l'Awkar (Programme Awkar – Phase I)</w:t>
      </w:r>
      <w:r w:rsidR="00E53E0B" w:rsidRPr="004761A6">
        <w:rPr>
          <w:rFonts w:ascii="Arial" w:hAnsi="Arial" w:cs="Arial"/>
          <w:bCs/>
          <w:sz w:val="24"/>
          <w:szCs w:val="24"/>
          <w:lang w:eastAsia="zh-CN"/>
        </w:rPr>
        <w:t xml:space="preserve">. </w:t>
      </w:r>
      <w:r w:rsidR="00E53E0B" w:rsidRPr="004761A6">
        <w:rPr>
          <w:rFonts w:ascii="Arial" w:eastAsia="Calibri" w:hAnsi="Arial" w:cs="Arial"/>
          <w:bCs/>
          <w:sz w:val="24"/>
          <w:szCs w:val="24"/>
          <w:lang w:eastAsia="fr-FR"/>
        </w:rPr>
        <w:t xml:space="preserve">En sa qualité de maitre d’ouvrage, le ministère de l’Elevage prévoit d’implémenter le programme Awkar à travers une unité de gestion qui s’appuie sur une cellule technique régionale, toutes deux rattachées au ministre de l’Elevage. </w:t>
      </w:r>
    </w:p>
    <w:p w14:paraId="410454B9"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 xml:space="preserve">2. La Phase 1 du Programme Awkar constitue une réponse stratégique et structurante visant à répondre aux défis multidimensionnels auxquels est confronté le secteur agropastoral en Mauritanie. Il s'inscrit dans le cadre stratégique national de la Stratégie de Croissance Accélérée et de Prospérité Partagée (SCAPP) 2016-2030, s'alignant spécifiquement sur le levier visant à promouvoir une croissance forte, durable et inclusive, par l'accroissement des retombées du secteur de l'élevage. Au niveau sectoriel, il contribue à la mise en œuvre du Plan National de Développement de l'Élevage (PNDE) 2018-2025, dont l'objectif est d'augmenter durablement les productions animales pour réduire l'insécurité alimentaire et favoriser une croissance accélérée. </w:t>
      </w:r>
    </w:p>
    <w:p w14:paraId="5E330630"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3. Il convient de préciser que le secteur de l'élevage demeure un des grands piliers de l'économie nationale : il génère 9,8 % du PIB, constitue la deuxième source d'emplois (employant 11 % de la population active) et fournit un revenu à près des deux tiers de la population (60 à 70 %). Cependant, il est largement de type extensif, caractérisé par une faible productivité et un très faible niveau de transformation, le rendant peu compétitif. Le secteur est freiné par des contraintes alimentaires, hydriques, sanitaires, génétiques et les effets croissants du changement climatique.</w:t>
      </w:r>
    </w:p>
    <w:p w14:paraId="66813621"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 xml:space="preserve">En adoptant une approche intégrée, le Programme Awkar (Phase 1) vise à atteindre quatre objectifs majeurs : </w:t>
      </w:r>
    </w:p>
    <w:p w14:paraId="06066FE6" w14:textId="77777777" w:rsidR="00E22C18" w:rsidRPr="004761A6" w:rsidRDefault="00E22C18">
      <w:pPr>
        <w:numPr>
          <w:ilvl w:val="0"/>
          <w:numId w:val="1"/>
        </w:numPr>
        <w:jc w:val="both"/>
        <w:rPr>
          <w:rFonts w:ascii="Arial" w:hAnsi="Arial" w:cs="Arial"/>
          <w:bCs/>
          <w:sz w:val="24"/>
          <w:szCs w:val="24"/>
          <w:lang w:eastAsia="zh-CN"/>
        </w:rPr>
      </w:pPr>
      <w:r w:rsidRPr="004761A6">
        <w:rPr>
          <w:rFonts w:ascii="Arial" w:hAnsi="Arial" w:cs="Arial"/>
          <w:bCs/>
          <w:sz w:val="24"/>
          <w:szCs w:val="24"/>
          <w:lang w:eastAsia="zh-CN"/>
        </w:rPr>
        <w:t>Valoriser économiquement la filière viande rouge en développant des produits à haute valeur ajoutée.</w:t>
      </w:r>
    </w:p>
    <w:p w14:paraId="3FFF9136" w14:textId="77777777" w:rsidR="00E22C18" w:rsidRPr="004761A6" w:rsidRDefault="00E22C18">
      <w:pPr>
        <w:numPr>
          <w:ilvl w:val="0"/>
          <w:numId w:val="1"/>
        </w:numPr>
        <w:jc w:val="both"/>
        <w:rPr>
          <w:rFonts w:ascii="Arial" w:hAnsi="Arial" w:cs="Arial"/>
          <w:bCs/>
          <w:sz w:val="24"/>
          <w:szCs w:val="24"/>
          <w:lang w:eastAsia="zh-CN"/>
        </w:rPr>
      </w:pPr>
      <w:r w:rsidRPr="004761A6">
        <w:rPr>
          <w:rFonts w:ascii="Arial" w:hAnsi="Arial" w:cs="Arial"/>
          <w:bCs/>
          <w:sz w:val="24"/>
          <w:szCs w:val="24"/>
          <w:lang w:eastAsia="zh-CN"/>
        </w:rPr>
        <w:t>Renforcer la souveraineté alimentaire par le développement de la filière lait.</w:t>
      </w:r>
    </w:p>
    <w:p w14:paraId="4A72A978" w14:textId="77777777" w:rsidR="00E22C18" w:rsidRPr="004761A6" w:rsidRDefault="00E22C18">
      <w:pPr>
        <w:numPr>
          <w:ilvl w:val="0"/>
          <w:numId w:val="1"/>
        </w:numPr>
        <w:jc w:val="both"/>
        <w:rPr>
          <w:rFonts w:ascii="Arial" w:hAnsi="Arial" w:cs="Arial"/>
          <w:bCs/>
          <w:sz w:val="24"/>
          <w:szCs w:val="24"/>
          <w:lang w:eastAsia="zh-CN"/>
        </w:rPr>
      </w:pPr>
      <w:r w:rsidRPr="004761A6">
        <w:rPr>
          <w:rFonts w:ascii="Arial" w:hAnsi="Arial" w:cs="Arial"/>
          <w:bCs/>
          <w:sz w:val="24"/>
          <w:szCs w:val="24"/>
          <w:lang w:eastAsia="zh-CN"/>
        </w:rPr>
        <w:t xml:space="preserve">Améliorer la gestion rationnelle et durable des ressources et de la santé animale. </w:t>
      </w:r>
    </w:p>
    <w:p w14:paraId="2BDC4D2B" w14:textId="77777777" w:rsidR="00E22C18" w:rsidRPr="004761A6" w:rsidRDefault="00E22C18">
      <w:pPr>
        <w:numPr>
          <w:ilvl w:val="0"/>
          <w:numId w:val="1"/>
        </w:numPr>
        <w:jc w:val="both"/>
        <w:rPr>
          <w:rFonts w:ascii="Arial" w:hAnsi="Arial" w:cs="Arial"/>
          <w:bCs/>
          <w:sz w:val="24"/>
          <w:szCs w:val="24"/>
          <w:lang w:eastAsia="zh-CN"/>
        </w:rPr>
      </w:pPr>
      <w:r w:rsidRPr="004761A6">
        <w:rPr>
          <w:rFonts w:ascii="Arial" w:hAnsi="Arial" w:cs="Arial"/>
          <w:bCs/>
          <w:sz w:val="24"/>
          <w:szCs w:val="24"/>
          <w:lang w:eastAsia="zh-CN"/>
        </w:rPr>
        <w:t>Réduire les facteurs de fragilité et d’insécurité dans l'Est du pays.</w:t>
      </w:r>
    </w:p>
    <w:p w14:paraId="3D8925AA" w14:textId="77777777" w:rsidR="00E22C18" w:rsidRPr="004761A6" w:rsidRDefault="00E22C18" w:rsidP="004761A6">
      <w:pPr>
        <w:jc w:val="both"/>
        <w:rPr>
          <w:rFonts w:ascii="Arial" w:hAnsi="Arial" w:cs="Arial"/>
          <w:bCs/>
          <w:sz w:val="24"/>
          <w:szCs w:val="24"/>
          <w:lang w:eastAsia="zh-CN"/>
        </w:rPr>
      </w:pPr>
    </w:p>
    <w:p w14:paraId="5176C9B1" w14:textId="4E6DFB37" w:rsidR="00E22C18" w:rsidRPr="00F77ACF" w:rsidRDefault="00E22C18" w:rsidP="008D69EE">
      <w:pPr>
        <w:pStyle w:val="Titre2"/>
      </w:pPr>
      <w:bookmarkStart w:id="5" w:name="_Toc231304155"/>
      <w:r w:rsidRPr="00F77ACF">
        <w:t>Objectif de développement du projet</w:t>
      </w:r>
      <w:bookmarkEnd w:id="5"/>
      <w:r w:rsidRPr="00F77ACF">
        <w:t> </w:t>
      </w:r>
    </w:p>
    <w:p w14:paraId="55246A75"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 xml:space="preserve">4. La phase 1 du programme Awkar a pour objectif de valoriser les ressources agropastorales dans la partie nord-est (Dahr) de la région du Hodh Chargui afin d’une part de renforcer la sécurité alimentaire et nutritionnelle et la contribution du secteur de l’élevage au développement économique et sociale du pays, et d’autre part de rendre les moyens de subsistance dépendant de l'élevage résilients au changement climatique. De manière spécifique, le projet contribuera à l’accroissement de la production et de la productivité, à la transformation et à l’accès des produits animaux aux marchés nationaux et internationaux, à renforcer la résilience des communautés agropastorales ainsi que la promotion de l’entreprenariat des jeunes et des femmes. Cela, tout en tenant compte des principes d’inclusion et “ne pas nuire” ainsi que d’une approche préventive pour éviter que le projet ne suscite une aggravation de la situation initiale, notamment en matière d’émergence de conflits. Les actions de modernisation et de transformation du système de gestion des ressources animales prévues dans ce projet d’investissement permettront d’avoir une plus grande valeur ajoutée et d’augmenter la production et la productivité pour une gestion plus durable. Enfin, la mise en œuvre du projet contribuera à accroitre la part du secteur de l’élevage au PIB tout en respectant l’environnement. </w:t>
      </w:r>
    </w:p>
    <w:p w14:paraId="7114FE91" w14:textId="6607F766" w:rsidR="00E22C18" w:rsidRPr="004761A6" w:rsidRDefault="00E22C18" w:rsidP="004761A6">
      <w:pPr>
        <w:jc w:val="both"/>
        <w:rPr>
          <w:rFonts w:ascii="Arial" w:hAnsi="Arial" w:cs="Arial"/>
          <w:bCs/>
          <w:sz w:val="24"/>
          <w:szCs w:val="24"/>
          <w:lang w:eastAsia="zh-CN"/>
        </w:rPr>
      </w:pPr>
    </w:p>
    <w:p w14:paraId="5AAAFF4F" w14:textId="6D11722E" w:rsidR="00E22C18" w:rsidRPr="004761A6" w:rsidRDefault="00E22C18" w:rsidP="004761A6">
      <w:pPr>
        <w:jc w:val="both"/>
        <w:rPr>
          <w:rFonts w:ascii="Arial" w:hAnsi="Arial" w:cs="Arial"/>
          <w:bCs/>
          <w:sz w:val="24"/>
          <w:szCs w:val="24"/>
          <w:lang w:eastAsia="zh-CN"/>
        </w:rPr>
      </w:pPr>
    </w:p>
    <w:p w14:paraId="515651E9" w14:textId="77777777" w:rsidR="00E22C18" w:rsidRPr="004761A6" w:rsidRDefault="00E22C18" w:rsidP="004761A6">
      <w:pPr>
        <w:jc w:val="both"/>
        <w:rPr>
          <w:rFonts w:ascii="Arial" w:hAnsi="Arial" w:cs="Arial"/>
          <w:bCs/>
          <w:sz w:val="24"/>
          <w:szCs w:val="24"/>
          <w:lang w:eastAsia="zh-CN"/>
        </w:rPr>
      </w:pPr>
    </w:p>
    <w:p w14:paraId="4D76E860" w14:textId="77777777" w:rsidR="00E22C18" w:rsidRPr="004761A6" w:rsidRDefault="00E22C18" w:rsidP="004761A6">
      <w:pPr>
        <w:jc w:val="both"/>
        <w:rPr>
          <w:rFonts w:ascii="Arial" w:hAnsi="Arial" w:cs="Arial"/>
          <w:bCs/>
          <w:sz w:val="24"/>
          <w:szCs w:val="24"/>
          <w:lang w:eastAsia="zh-CN"/>
        </w:rPr>
      </w:pPr>
    </w:p>
    <w:p w14:paraId="65BD93B3" w14:textId="77777777" w:rsidR="00E22C18" w:rsidRPr="00F77ACF" w:rsidRDefault="00E22C18" w:rsidP="008D69EE">
      <w:pPr>
        <w:pStyle w:val="Titre2"/>
      </w:pPr>
      <w:bookmarkStart w:id="6" w:name="_Toc231304156"/>
      <w:r w:rsidRPr="00F77ACF">
        <w:t>Composante et sous composante</w:t>
      </w:r>
      <w:bookmarkEnd w:id="6"/>
    </w:p>
    <w:p w14:paraId="34D8184A" w14:textId="77777777" w:rsidR="00E22C18" w:rsidRPr="004761A6" w:rsidRDefault="00E22C18" w:rsidP="004761A6">
      <w:pPr>
        <w:jc w:val="both"/>
        <w:rPr>
          <w:rFonts w:ascii="Arial" w:hAnsi="Arial" w:cs="Arial"/>
          <w:bCs/>
          <w:sz w:val="24"/>
          <w:szCs w:val="24"/>
          <w:lang w:eastAsia="zh-CN"/>
        </w:rPr>
      </w:pPr>
    </w:p>
    <w:p w14:paraId="612895B0"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5. Le projet est articulé autour de trois (03) composantes incluant deux composantes opérationnelles et une composante dédiée au pilotage de la mise en œuvre des activités du projet telles que sommairement présentées dans le tableau ci-dessous :</w:t>
      </w:r>
    </w:p>
    <w:p w14:paraId="6D0373BA" w14:textId="77777777" w:rsidR="00E22C18" w:rsidRPr="004761A6" w:rsidRDefault="00E22C18" w:rsidP="004761A6">
      <w:pPr>
        <w:jc w:val="both"/>
        <w:rPr>
          <w:rFonts w:ascii="Arial" w:hAnsi="Arial" w:cs="Arial"/>
          <w:bCs/>
          <w:sz w:val="24"/>
          <w:szCs w:val="24"/>
          <w:lang w:eastAsia="zh-CN"/>
        </w:rPr>
      </w:pPr>
    </w:p>
    <w:tbl>
      <w:tblPr>
        <w:tblStyle w:val="Grilledutableau"/>
        <w:tblW w:w="10207" w:type="dxa"/>
        <w:tblInd w:w="-572" w:type="dxa"/>
        <w:tblLayout w:type="fixed"/>
        <w:tblLook w:val="01E0" w:firstRow="1" w:lastRow="1" w:firstColumn="1" w:lastColumn="1" w:noHBand="0" w:noVBand="0"/>
      </w:tblPr>
      <w:tblGrid>
        <w:gridCol w:w="4111"/>
        <w:gridCol w:w="6096"/>
      </w:tblGrid>
      <w:tr w:rsidR="00E22C18" w:rsidRPr="001114B2" w14:paraId="0675ACE2" w14:textId="77777777" w:rsidTr="007A37F1">
        <w:trPr>
          <w:trHeight w:val="211"/>
        </w:trPr>
        <w:tc>
          <w:tcPr>
            <w:tcW w:w="4111" w:type="dxa"/>
            <w:shd w:val="clear" w:color="auto" w:fill="EEECE1" w:themeFill="background2"/>
          </w:tcPr>
          <w:p w14:paraId="387B8AE6" w14:textId="77777777" w:rsidR="00E22C18" w:rsidRPr="001114B2" w:rsidRDefault="00E22C18" w:rsidP="004761A6">
            <w:pPr>
              <w:jc w:val="both"/>
              <w:rPr>
                <w:rFonts w:ascii="Arial" w:hAnsi="Arial" w:cs="Arial"/>
                <w:b/>
                <w:sz w:val="24"/>
                <w:szCs w:val="24"/>
                <w:lang w:eastAsia="zh-CN"/>
              </w:rPr>
            </w:pPr>
            <w:r w:rsidRPr="001114B2">
              <w:rPr>
                <w:rFonts w:ascii="Arial" w:hAnsi="Arial" w:cs="Arial"/>
                <w:b/>
                <w:sz w:val="24"/>
                <w:szCs w:val="24"/>
                <w:lang w:eastAsia="zh-CN"/>
              </w:rPr>
              <w:t>Composante</w:t>
            </w:r>
          </w:p>
        </w:tc>
        <w:tc>
          <w:tcPr>
            <w:tcW w:w="6096" w:type="dxa"/>
            <w:shd w:val="clear" w:color="auto" w:fill="EEECE1" w:themeFill="background2"/>
          </w:tcPr>
          <w:p w14:paraId="768C7BC8" w14:textId="77777777" w:rsidR="00E22C18" w:rsidRPr="001114B2" w:rsidRDefault="00E22C18" w:rsidP="004761A6">
            <w:pPr>
              <w:jc w:val="both"/>
              <w:rPr>
                <w:rFonts w:ascii="Arial" w:hAnsi="Arial" w:cs="Arial"/>
                <w:b/>
                <w:sz w:val="24"/>
                <w:szCs w:val="24"/>
                <w:lang w:eastAsia="zh-CN"/>
              </w:rPr>
            </w:pPr>
            <w:r w:rsidRPr="001114B2">
              <w:rPr>
                <w:rFonts w:ascii="Arial" w:hAnsi="Arial" w:cs="Arial"/>
                <w:b/>
                <w:sz w:val="24"/>
                <w:szCs w:val="24"/>
                <w:lang w:eastAsia="zh-CN"/>
              </w:rPr>
              <w:t>Sous composantes</w:t>
            </w:r>
          </w:p>
        </w:tc>
      </w:tr>
      <w:tr w:rsidR="00E22C18" w:rsidRPr="004761A6" w14:paraId="0FA7F0EE" w14:textId="77777777" w:rsidTr="007A37F1">
        <w:trPr>
          <w:trHeight w:val="1007"/>
        </w:trPr>
        <w:tc>
          <w:tcPr>
            <w:tcW w:w="4111" w:type="dxa"/>
          </w:tcPr>
          <w:p w14:paraId="6B760C14" w14:textId="77777777" w:rsidR="00E22C18" w:rsidRPr="004761A6" w:rsidRDefault="00E22C18" w:rsidP="004761A6">
            <w:pPr>
              <w:jc w:val="both"/>
              <w:rPr>
                <w:rFonts w:ascii="Arial" w:hAnsi="Arial" w:cs="Arial"/>
                <w:bCs/>
                <w:iCs/>
                <w:sz w:val="24"/>
                <w:szCs w:val="24"/>
                <w:lang w:eastAsia="zh-CN"/>
              </w:rPr>
            </w:pPr>
            <w:r w:rsidRPr="004761A6">
              <w:rPr>
                <w:rFonts w:ascii="Arial" w:hAnsi="Arial" w:cs="Arial"/>
                <w:bCs/>
                <w:iCs/>
                <w:sz w:val="24"/>
                <w:szCs w:val="24"/>
                <w:lang w:eastAsia="zh-CN"/>
              </w:rPr>
              <w:t>Développement des infrastructures agropastorales et socioéducatives de base</w:t>
            </w:r>
          </w:p>
        </w:tc>
        <w:tc>
          <w:tcPr>
            <w:tcW w:w="6096" w:type="dxa"/>
          </w:tcPr>
          <w:p w14:paraId="2ABA3B07"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Mise en place des infrastructures de production ;</w:t>
            </w:r>
          </w:p>
          <w:p w14:paraId="4577346A"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noProof/>
                <w:sz w:val="24"/>
                <w:szCs w:val="24"/>
                <w:lang w:eastAsia="fr-FR"/>
              </w:rPr>
              <mc:AlternateContent>
                <mc:Choice Requires="wpg">
                  <w:drawing>
                    <wp:anchor distT="0" distB="0" distL="0" distR="0" simplePos="0" relativeHeight="251673600" behindDoc="1" locked="0" layoutInCell="1" allowOverlap="1" wp14:anchorId="33232FB5" wp14:editId="67E9FE5B">
                      <wp:simplePos x="0" y="0"/>
                      <wp:positionH relativeFrom="column">
                        <wp:posOffset>282575</wp:posOffset>
                      </wp:positionH>
                      <wp:positionV relativeFrom="paragraph">
                        <wp:posOffset>-13335</wp:posOffset>
                      </wp:positionV>
                      <wp:extent cx="45720" cy="6350"/>
                      <wp:effectExtent l="635" t="3175" r="1270" b="0"/>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6350"/>
                                <a:chOff x="0" y="0"/>
                                <a:chExt cx="45720" cy="6350"/>
                              </a:xfrm>
                            </wpg:grpSpPr>
                            <wps:wsp>
                              <wps:cNvPr id="8" name="Graphic 12"/>
                              <wps:cNvSpPr>
                                <a:spLocks/>
                              </wps:cNvSpPr>
                              <wps:spPr bwMode="auto">
                                <a:xfrm>
                                  <a:off x="0" y="0"/>
                                  <a:ext cx="45720" cy="6350"/>
                                </a:xfrm>
                                <a:custGeom>
                                  <a:avLst/>
                                  <a:gdLst>
                                    <a:gd name="T0" fmla="*/ 45719 w 45720"/>
                                    <a:gd name="T1" fmla="*/ 0 h 6350"/>
                                    <a:gd name="T2" fmla="*/ 0 w 45720"/>
                                    <a:gd name="T3" fmla="*/ 0 h 6350"/>
                                    <a:gd name="T4" fmla="*/ 0 w 45720"/>
                                    <a:gd name="T5" fmla="*/ 6095 h 6350"/>
                                    <a:gd name="T6" fmla="*/ 45719 w 45720"/>
                                    <a:gd name="T7" fmla="*/ 6095 h 6350"/>
                                    <a:gd name="T8" fmla="*/ 45719 w 45720"/>
                                    <a:gd name="T9" fmla="*/ 0 h 6350"/>
                                  </a:gdLst>
                                  <a:ahLst/>
                                  <a:cxnLst>
                                    <a:cxn ang="0">
                                      <a:pos x="T0" y="T1"/>
                                    </a:cxn>
                                    <a:cxn ang="0">
                                      <a:pos x="T2" y="T3"/>
                                    </a:cxn>
                                    <a:cxn ang="0">
                                      <a:pos x="T4" y="T5"/>
                                    </a:cxn>
                                    <a:cxn ang="0">
                                      <a:pos x="T6" y="T7"/>
                                    </a:cxn>
                                    <a:cxn ang="0">
                                      <a:pos x="T8" y="T9"/>
                                    </a:cxn>
                                  </a:cxnLst>
                                  <a:rect l="0" t="0" r="r" b="b"/>
                                  <a:pathLst>
                                    <a:path w="45720" h="6350">
                                      <a:moveTo>
                                        <a:pt x="45719" y="0"/>
                                      </a:moveTo>
                                      <a:lnTo>
                                        <a:pt x="0" y="0"/>
                                      </a:lnTo>
                                      <a:lnTo>
                                        <a:pt x="0" y="6095"/>
                                      </a:lnTo>
                                      <a:lnTo>
                                        <a:pt x="45719" y="6095"/>
                                      </a:lnTo>
                                      <a:lnTo>
                                        <a:pt x="457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5A6EC21" id="Group 4" o:spid="_x0000_s1026" style="position:absolute;margin-left:22.25pt;margin-top:-1.05pt;width:3.6pt;height:.5pt;z-index:-251642880;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">
                      <v:shape id="Graphic 12"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" path="m45719,l,,,6095r45719,l45719,xe" fillcolor="black" stroked="f">
                        <v:path arrowok="t" o:connecttype="custom" o:connectlocs="45719,0;0,0;0,6095;45719,6095;45719,0" o:connectangles="0,0,0,0,0"/>
                      </v:shape>
                    </v:group>
                  </w:pict>
                </mc:Fallback>
              </mc:AlternateContent>
            </w:r>
            <w:r w:rsidRPr="004761A6">
              <w:rPr>
                <w:rFonts w:ascii="Arial" w:hAnsi="Arial" w:cs="Arial"/>
                <w:bCs/>
                <w:sz w:val="24"/>
                <w:szCs w:val="24"/>
                <w:lang w:eastAsia="zh-CN"/>
              </w:rPr>
              <w:t>Mise en place des infrastructures de valorisation et de commercialisation ;</w:t>
            </w:r>
          </w:p>
          <w:p w14:paraId="09229B2E"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 xml:space="preserve">Mise en place des infrastructures socio-éducatives de base ; </w:t>
            </w:r>
          </w:p>
        </w:tc>
      </w:tr>
      <w:tr w:rsidR="00E22C18" w:rsidRPr="004761A6" w14:paraId="40224D48" w14:textId="77777777" w:rsidTr="007A37F1">
        <w:trPr>
          <w:trHeight w:val="692"/>
        </w:trPr>
        <w:tc>
          <w:tcPr>
            <w:tcW w:w="4111" w:type="dxa"/>
          </w:tcPr>
          <w:p w14:paraId="38D29D4C" w14:textId="77777777" w:rsidR="00E22C18" w:rsidRPr="004761A6" w:rsidRDefault="00E22C18" w:rsidP="004761A6">
            <w:pPr>
              <w:jc w:val="both"/>
              <w:rPr>
                <w:rFonts w:ascii="Arial" w:hAnsi="Arial" w:cs="Arial"/>
                <w:bCs/>
                <w:iCs/>
                <w:sz w:val="24"/>
                <w:szCs w:val="24"/>
                <w:lang w:eastAsia="zh-CN"/>
              </w:rPr>
            </w:pPr>
            <w:bookmarkStart w:id="7" w:name="_Hlk216421702"/>
            <w:r w:rsidRPr="004761A6">
              <w:rPr>
                <w:rFonts w:ascii="Arial" w:hAnsi="Arial" w:cs="Arial"/>
                <w:bCs/>
                <w:iCs/>
                <w:sz w:val="24"/>
                <w:szCs w:val="24"/>
                <w:lang w:eastAsia="zh-CN"/>
              </w:rPr>
              <w:t>Développement des Chaines de valeur et promotion de l'entreprenariat féminin et des jeunes</w:t>
            </w:r>
            <w:bookmarkEnd w:id="7"/>
          </w:p>
        </w:tc>
        <w:tc>
          <w:tcPr>
            <w:tcW w:w="6096" w:type="dxa"/>
          </w:tcPr>
          <w:p w14:paraId="02E9475A"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 xml:space="preserve">Accroissement de la production et de la productivité ; </w:t>
            </w:r>
          </w:p>
          <w:p w14:paraId="4A62F9E6"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Promotion de la transformation et de l'entreprenariat féminin et des jeunes ;</w:t>
            </w:r>
          </w:p>
          <w:p w14:paraId="5219BADB"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Appui institutionnel et à la structuration des acteurs de l’élevage ;</w:t>
            </w:r>
          </w:p>
        </w:tc>
      </w:tr>
      <w:tr w:rsidR="00E22C18" w:rsidRPr="004761A6" w14:paraId="751489A7" w14:textId="77777777" w:rsidTr="007A37F1">
        <w:trPr>
          <w:trHeight w:val="587"/>
        </w:trPr>
        <w:tc>
          <w:tcPr>
            <w:tcW w:w="4111" w:type="dxa"/>
          </w:tcPr>
          <w:p w14:paraId="7EFBA84E" w14:textId="77777777" w:rsidR="00E22C18" w:rsidRPr="004761A6" w:rsidRDefault="00E22C18" w:rsidP="004761A6">
            <w:pPr>
              <w:jc w:val="both"/>
              <w:rPr>
                <w:rFonts w:ascii="Arial" w:hAnsi="Arial" w:cs="Arial"/>
                <w:bCs/>
                <w:iCs/>
                <w:sz w:val="24"/>
                <w:szCs w:val="24"/>
                <w:lang w:eastAsia="zh-CN"/>
              </w:rPr>
            </w:pPr>
            <w:r w:rsidRPr="004761A6">
              <w:rPr>
                <w:rFonts w:ascii="Arial" w:hAnsi="Arial" w:cs="Arial"/>
                <w:bCs/>
                <w:iCs/>
                <w:sz w:val="24"/>
                <w:szCs w:val="24"/>
                <w:lang w:eastAsia="zh-CN"/>
              </w:rPr>
              <w:t>Coordination et Gestion du projet</w:t>
            </w:r>
          </w:p>
        </w:tc>
        <w:tc>
          <w:tcPr>
            <w:tcW w:w="6096" w:type="dxa"/>
          </w:tcPr>
          <w:p w14:paraId="1774C0C8"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 xml:space="preserve">Appui au pilotage du projet, à la gestion, au suivi et à l’évaluation du projet (y compris la mise en œuvre et suivi des mesures E&amp;S) </w:t>
            </w:r>
          </w:p>
        </w:tc>
      </w:tr>
    </w:tbl>
    <w:p w14:paraId="2FF1B312" w14:textId="77777777" w:rsidR="00E22C18" w:rsidRPr="004761A6" w:rsidRDefault="00E22C18" w:rsidP="004761A6">
      <w:pPr>
        <w:jc w:val="both"/>
        <w:rPr>
          <w:rFonts w:ascii="Arial" w:hAnsi="Arial" w:cs="Arial"/>
          <w:bCs/>
          <w:sz w:val="24"/>
          <w:szCs w:val="24"/>
          <w:lang w:eastAsia="zh-CN"/>
        </w:rPr>
      </w:pPr>
    </w:p>
    <w:p w14:paraId="666F867D" w14:textId="13ED4B7C" w:rsidR="00E22C18" w:rsidRPr="00F77ACF" w:rsidRDefault="00E22C18" w:rsidP="008D69EE">
      <w:pPr>
        <w:pStyle w:val="Titre2"/>
      </w:pPr>
      <w:bookmarkStart w:id="8" w:name="_Toc231304157"/>
      <w:r w:rsidRPr="00F77ACF">
        <w:t>Zone d’intervention :</w:t>
      </w:r>
      <w:bookmarkEnd w:id="8"/>
    </w:p>
    <w:p w14:paraId="5F875827" w14:textId="77777777" w:rsidR="00E22C18" w:rsidRPr="004761A6" w:rsidRDefault="00E22C18" w:rsidP="004761A6">
      <w:pPr>
        <w:jc w:val="both"/>
        <w:rPr>
          <w:rFonts w:ascii="Arial" w:hAnsi="Arial" w:cs="Arial"/>
          <w:bCs/>
          <w:sz w:val="24"/>
          <w:szCs w:val="24"/>
          <w:lang w:eastAsia="zh-CN"/>
        </w:rPr>
      </w:pPr>
    </w:p>
    <w:p w14:paraId="664DBBD7"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6. La zone d’intervention du programme est limitée à la wilaya du Hodh Chargui et en particulier aux deux moughataa de Walata, Nbeiket Lahwach ainsi que la commune de Néma.</w:t>
      </w:r>
    </w:p>
    <w:p w14:paraId="4F2C019E" w14:textId="77777777" w:rsidR="00E22C18" w:rsidRPr="004761A6" w:rsidRDefault="00E22C18" w:rsidP="004761A6">
      <w:pPr>
        <w:jc w:val="both"/>
        <w:rPr>
          <w:rFonts w:ascii="Arial" w:hAnsi="Arial" w:cs="Arial"/>
          <w:bCs/>
          <w:sz w:val="24"/>
          <w:szCs w:val="24"/>
          <w:lang w:eastAsia="zh-CN"/>
        </w:rPr>
      </w:pPr>
    </w:p>
    <w:p w14:paraId="6646F46C" w14:textId="4DC4DA08" w:rsidR="00E22C18" w:rsidRPr="00F77ACF" w:rsidRDefault="00E22C18" w:rsidP="008D69EE">
      <w:pPr>
        <w:pStyle w:val="Titre2"/>
      </w:pPr>
      <w:bookmarkStart w:id="9" w:name="_Toc231304158"/>
      <w:r w:rsidRPr="00F77ACF">
        <w:t>Groupes cibles du programme Awkar</w:t>
      </w:r>
      <w:bookmarkEnd w:id="9"/>
    </w:p>
    <w:p w14:paraId="4B1BADE6"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7. Les groupes cibles du programme Awkar sont constitués essentiellement des (i) éleveur(se)s transhumants et agropasteurs, (ii) acteurs des trois filières viande rouge, lait et cuir, (iii) chevillard(e)s, (iv) fermier(es), (v) organisations socio-professionnelles d’élevage, (vi) PME/PMI des services au secteur de l’élevage, de la transformation, et de la distribution, avec un focus sur celles appartenant et gérées par les femmes ainsi que les jeunes (femmes et hommes) (vii) et services publics en charge de l’élevage ainsi que les départements en charge du développement de l’élevage au sein du conseil régional de Hodh Chargui et les autres collectivités territoriales ciblées. Le projet prévoit de toucher environ 100 440 bénéficiaires directs et 334 178 de bénéficiaires indirects</w:t>
      </w:r>
    </w:p>
    <w:p w14:paraId="7FEB2226" w14:textId="77777777" w:rsidR="00E22C18" w:rsidRPr="004761A6" w:rsidRDefault="00E22C18" w:rsidP="004761A6">
      <w:pPr>
        <w:jc w:val="both"/>
        <w:rPr>
          <w:rFonts w:ascii="Arial" w:hAnsi="Arial" w:cs="Arial"/>
          <w:bCs/>
          <w:sz w:val="24"/>
          <w:szCs w:val="24"/>
          <w:lang w:eastAsia="zh-CN"/>
        </w:rPr>
      </w:pPr>
    </w:p>
    <w:p w14:paraId="7A8A0496" w14:textId="43091058" w:rsidR="00E22C18" w:rsidRPr="00F77ACF" w:rsidRDefault="00E22C18" w:rsidP="008D69EE">
      <w:pPr>
        <w:pStyle w:val="Titre2"/>
      </w:pPr>
      <w:bookmarkStart w:id="10" w:name="_Toc231304159"/>
      <w:r w:rsidRPr="00F77ACF">
        <w:t>Impact et effets attendus du programme Awkar</w:t>
      </w:r>
      <w:bookmarkEnd w:id="10"/>
    </w:p>
    <w:p w14:paraId="1BDEE734" w14:textId="77777777" w:rsidR="00E22C18" w:rsidRPr="004761A6" w:rsidRDefault="00E22C18" w:rsidP="004761A6">
      <w:pPr>
        <w:jc w:val="both"/>
        <w:rPr>
          <w:rFonts w:ascii="Arial" w:hAnsi="Arial" w:cs="Arial"/>
          <w:bCs/>
          <w:sz w:val="24"/>
          <w:szCs w:val="24"/>
          <w:lang w:eastAsia="zh-CN"/>
        </w:rPr>
      </w:pPr>
      <w:r w:rsidRPr="004761A6">
        <w:rPr>
          <w:rFonts w:ascii="Arial" w:hAnsi="Arial" w:cs="Arial"/>
          <w:bCs/>
          <w:sz w:val="24"/>
          <w:szCs w:val="24"/>
          <w:lang w:eastAsia="zh-CN"/>
        </w:rPr>
        <w:t>11. La présente phase du programme Awkar est structurée pour produire les effets majeurs suivants :</w:t>
      </w:r>
    </w:p>
    <w:p w14:paraId="51588158" w14:textId="77777777" w:rsidR="00E22C18" w:rsidRPr="004761A6" w:rsidRDefault="00E22C18">
      <w:pPr>
        <w:numPr>
          <w:ilvl w:val="0"/>
          <w:numId w:val="2"/>
        </w:numPr>
        <w:jc w:val="both"/>
        <w:rPr>
          <w:rFonts w:ascii="Arial" w:hAnsi="Arial" w:cs="Arial"/>
          <w:bCs/>
          <w:sz w:val="24"/>
          <w:szCs w:val="24"/>
          <w:lang w:eastAsia="zh-CN"/>
        </w:rPr>
      </w:pPr>
      <w:r w:rsidRPr="004761A6">
        <w:rPr>
          <w:rFonts w:ascii="Arial" w:hAnsi="Arial" w:cs="Arial"/>
          <w:bCs/>
          <w:sz w:val="24"/>
          <w:szCs w:val="24"/>
          <w:lang w:eastAsia="zh-CN"/>
        </w:rPr>
        <w:t>La résilience des communautés agropastorales de la zone de la phase 1 au changement climatique et aux aléas externes est renforcée par l’aménagement des infrastructures de production et socio-éducatives ;</w:t>
      </w:r>
    </w:p>
    <w:p w14:paraId="4B66E370" w14:textId="77777777" w:rsidR="00E22C18" w:rsidRPr="004761A6" w:rsidRDefault="00E22C18">
      <w:pPr>
        <w:numPr>
          <w:ilvl w:val="0"/>
          <w:numId w:val="2"/>
        </w:numPr>
        <w:jc w:val="both"/>
        <w:rPr>
          <w:rFonts w:ascii="Arial" w:hAnsi="Arial" w:cs="Arial"/>
          <w:bCs/>
          <w:sz w:val="24"/>
          <w:szCs w:val="24"/>
          <w:lang w:eastAsia="zh-CN"/>
        </w:rPr>
      </w:pPr>
      <w:r w:rsidRPr="004761A6">
        <w:rPr>
          <w:rFonts w:ascii="Arial" w:hAnsi="Arial" w:cs="Arial"/>
          <w:bCs/>
          <w:sz w:val="24"/>
          <w:szCs w:val="24"/>
          <w:lang w:eastAsia="zh-CN"/>
        </w:rPr>
        <w:t>La productivité et la production sont durablement accrues ;</w:t>
      </w:r>
    </w:p>
    <w:p w14:paraId="45300AB1" w14:textId="77777777" w:rsidR="00E22C18" w:rsidRPr="004761A6" w:rsidRDefault="00E22C18">
      <w:pPr>
        <w:numPr>
          <w:ilvl w:val="0"/>
          <w:numId w:val="2"/>
        </w:numPr>
        <w:jc w:val="both"/>
        <w:rPr>
          <w:rFonts w:ascii="Arial" w:hAnsi="Arial" w:cs="Arial"/>
          <w:bCs/>
          <w:sz w:val="24"/>
          <w:szCs w:val="24"/>
          <w:lang w:eastAsia="zh-CN"/>
        </w:rPr>
      </w:pPr>
      <w:r w:rsidRPr="004761A6">
        <w:rPr>
          <w:rFonts w:ascii="Arial" w:hAnsi="Arial" w:cs="Arial"/>
          <w:bCs/>
          <w:sz w:val="24"/>
          <w:szCs w:val="24"/>
          <w:lang w:eastAsia="zh-CN"/>
        </w:rPr>
        <w:t>L’accès des produits animaux transformés aux marchés nationaux et internationaux est augmenté.</w:t>
      </w:r>
    </w:p>
    <w:p w14:paraId="6C8A3748" w14:textId="77777777" w:rsidR="00686A27" w:rsidRDefault="00686A27" w:rsidP="00686A27">
      <w:pPr>
        <w:jc w:val="both"/>
        <w:rPr>
          <w:rFonts w:ascii="Arial" w:hAnsi="Arial" w:cs="Arial"/>
          <w:bCs/>
          <w:sz w:val="24"/>
          <w:szCs w:val="24"/>
          <w:lang w:eastAsia="zh-CN"/>
        </w:rPr>
      </w:pPr>
    </w:p>
    <w:p w14:paraId="3363A102" w14:textId="5C021158" w:rsidR="00036887" w:rsidRPr="00686A27" w:rsidRDefault="00686A27" w:rsidP="008D69EE">
      <w:pPr>
        <w:pStyle w:val="Titre1"/>
      </w:pPr>
      <w:r>
        <w:lastRenderedPageBreak/>
        <w:t xml:space="preserve"> </w:t>
      </w:r>
      <w:bookmarkStart w:id="11" w:name="_Toc231304160"/>
      <w:r w:rsidRPr="00686A27">
        <w:t>J</w:t>
      </w:r>
      <w:r w:rsidR="00036887" w:rsidRPr="00686A27">
        <w:t>ustification de l’activité</w:t>
      </w:r>
      <w:bookmarkEnd w:id="11"/>
    </w:p>
    <w:p w14:paraId="10249795" w14:textId="7F96DB47" w:rsidR="00036887" w:rsidRPr="00036887" w:rsidRDefault="008D69EE" w:rsidP="004761A6">
      <w:pPr>
        <w:pStyle w:val="Sansinterligne"/>
        <w:jc w:val="both"/>
        <w:rPr>
          <w:rFonts w:ascii="Arial" w:eastAsia="Calibri" w:hAnsi="Arial" w:cs="Arial"/>
          <w:bCs/>
          <w:sz w:val="24"/>
          <w:szCs w:val="24"/>
          <w:lang w:eastAsia="fr-FR"/>
        </w:rPr>
      </w:pPr>
      <w:r>
        <w:rPr>
          <w:rFonts w:ascii="Arial" w:eastAsia="Calibri" w:hAnsi="Arial" w:cs="Arial"/>
          <w:bCs/>
          <w:sz w:val="24"/>
          <w:szCs w:val="24"/>
          <w:lang w:eastAsia="fr-FR"/>
        </w:rPr>
        <w:t xml:space="preserve">12. </w:t>
      </w:r>
      <w:r w:rsidR="00036887" w:rsidRPr="00036887">
        <w:rPr>
          <w:rFonts w:ascii="Arial" w:eastAsia="Calibri" w:hAnsi="Arial" w:cs="Arial"/>
          <w:bCs/>
          <w:sz w:val="24"/>
          <w:szCs w:val="24"/>
          <w:lang w:eastAsia="fr-FR"/>
        </w:rPr>
        <w:t>L’élevage constitue le pilier socio-économique de la zone de l’Awkar. Cependant, ce secteur fait face à des défis majeurs : dégradation des parcours, variabilité climatique, et manque d'infrastructures de production et de valorisation. La mise en place du Pôle d’amélioration des pratiques d’élevage de Dahr (PAPED) et des Zones Communautaires de développement de l’élevage (ZOCODEVs) répond à l'urgence de moderniser les systèmes de production agropastoraux.</w:t>
      </w:r>
    </w:p>
    <w:p w14:paraId="7E4C4E01" w14:textId="77777777" w:rsidR="004761A6"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Le PAPED (20 000 ha) et les ZOCODEVs (2 x 5 000 ha) visent à transformer l'élevage extensif en un système semi-intensif résilient. Ces infrastructures permettront non seulement de sécuriser le cheptel face aux chocs climatiques (réserves fourragères), mais aussi de booster la valeur ajoutée locale via la transformation (lait, viande) et l’amélioration génétique.</w:t>
      </w:r>
    </w:p>
    <w:p w14:paraId="5BDA9A88" w14:textId="2755ABD4" w:rsidR="00D07B3C" w:rsidRPr="004761A6" w:rsidRDefault="00D07B3C" w:rsidP="008D69EE">
      <w:pPr>
        <w:pStyle w:val="Titre2"/>
        <w:rPr>
          <w:lang w:eastAsia="fr-FR"/>
        </w:rPr>
      </w:pPr>
      <w:bookmarkStart w:id="12" w:name="_Toc231304161"/>
      <w:r>
        <w:rPr>
          <w:lang w:eastAsia="fr-FR"/>
        </w:rPr>
        <w:t>Le pôle d’amélioration des pratiques d’élevage de Dhar</w:t>
      </w:r>
      <w:bookmarkEnd w:id="12"/>
    </w:p>
    <w:p w14:paraId="7320AD3A" w14:textId="56C1BF59" w:rsidR="004761A6" w:rsidRPr="004761A6" w:rsidRDefault="008D69EE" w:rsidP="004761A6">
      <w:pPr>
        <w:pStyle w:val="Sansinterligne"/>
        <w:jc w:val="both"/>
        <w:rPr>
          <w:rFonts w:ascii="Arial" w:eastAsia="Calibri" w:hAnsi="Arial" w:cs="Arial"/>
          <w:bCs/>
          <w:sz w:val="24"/>
          <w:szCs w:val="24"/>
          <w:lang w:eastAsia="fr-FR"/>
        </w:rPr>
      </w:pPr>
      <w:r>
        <w:rPr>
          <w:rFonts w:ascii="Arial" w:eastAsia="Calibri" w:hAnsi="Arial" w:cs="Arial"/>
          <w:bCs/>
          <w:sz w:val="24"/>
          <w:szCs w:val="24"/>
          <w:lang w:eastAsia="fr-FR"/>
        </w:rPr>
        <w:t xml:space="preserve">13. </w:t>
      </w:r>
      <w:r w:rsidR="004761A6" w:rsidRPr="004761A6">
        <w:rPr>
          <w:rFonts w:ascii="Arial" w:eastAsia="Calibri" w:hAnsi="Arial" w:cs="Arial"/>
          <w:bCs/>
          <w:sz w:val="24"/>
          <w:szCs w:val="24"/>
          <w:lang w:eastAsia="fr-FR"/>
        </w:rPr>
        <w:t xml:space="preserve">Le Pôle d’amélioration des pratiques d’élevage de Dahr (PAPED) aura une superficie de </w:t>
      </w:r>
      <w:r w:rsidR="004761A6" w:rsidRPr="004761A6">
        <w:rPr>
          <w:rFonts w:ascii="Arial" w:eastAsia="Calibri" w:hAnsi="Arial" w:cs="Arial"/>
          <w:bCs/>
          <w:i/>
          <w:iCs/>
          <w:sz w:val="24"/>
          <w:szCs w:val="24"/>
          <w:lang w:eastAsia="fr-FR"/>
        </w:rPr>
        <w:t>20.000ha</w:t>
      </w:r>
      <w:r w:rsidR="004761A6" w:rsidRPr="004761A6">
        <w:rPr>
          <w:rFonts w:ascii="Arial" w:eastAsia="Calibri" w:hAnsi="Arial" w:cs="Arial"/>
          <w:bCs/>
          <w:sz w:val="24"/>
          <w:szCs w:val="24"/>
          <w:lang w:eastAsia="fr-FR"/>
        </w:rPr>
        <w:t>. L’objectif général est de faire du PAPED, une zone intégrée de développement de l’élevage qui va contribuer à la sécurité alimentaire du cheptel, à l’amélioration des productions animales, à l’approvisionnement des marchés en animaux et produits d’élevage.  De manière spécifique, il servira à : (i) la gestion rationnelle et la protection/conservation des ressources pastorales, (ii) l’amélioration et la conservation génétique animales, (iii) la formation et la démonstration de différentes techniques d’embouche bovine, cameline et ovine ; de production de moutons de qualité, ainsi que de production et de transformation laitière.</w:t>
      </w:r>
    </w:p>
    <w:p w14:paraId="47A288A0" w14:textId="77777777" w:rsidR="004761A6" w:rsidRPr="004761A6" w:rsidRDefault="004761A6" w:rsidP="004761A6">
      <w:pPr>
        <w:pStyle w:val="Sansinterligne"/>
        <w:jc w:val="both"/>
        <w:rPr>
          <w:rFonts w:ascii="Arial" w:eastAsia="Calibri" w:hAnsi="Arial" w:cs="Arial"/>
          <w:bCs/>
          <w:i/>
          <w:iCs/>
          <w:sz w:val="24"/>
          <w:szCs w:val="24"/>
          <w:lang w:eastAsia="fr-FR"/>
        </w:rPr>
      </w:pPr>
      <w:r w:rsidRPr="004761A6">
        <w:rPr>
          <w:rFonts w:ascii="Arial" w:eastAsia="Calibri" w:hAnsi="Arial" w:cs="Arial"/>
          <w:bCs/>
          <w:sz w:val="24"/>
          <w:szCs w:val="24"/>
          <w:lang w:eastAsia="fr-FR"/>
        </w:rPr>
        <w:t>Deux Zones Communautaires de développement de l’élevage (ZOCODEVs) de 5.000 ha chacune seront mise en place. Ils serviront à la gestion rationnelle et la protection/conservation des ressources pastorales, la culture du fourrage, l’amélioration de productions animales et la création d’emploi dans différentes filières autour des activités : d’embouche bovine, cameline et ovine ; de production de petits ruminants de qualité, de production et de collecte laitière. Ces ranchs joueront aussi le rôle de réserve fourragère communautaire en cas d’évènement climatique qui engendrerait une dégradation sévère des aires de pâtures.</w:t>
      </w:r>
    </w:p>
    <w:p w14:paraId="41603406"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Les études suivantes seront conduites pour le choix des sites d’implémentation et de construction du PAPED, des ZOCODEVs. Toutes les études devraient être conduites par des prestataires qui ont non seulement une expertise afférée, mais aussi une expérience dans la réalisation des ouvrages similaires en zone aride.</w:t>
      </w:r>
    </w:p>
    <w:p w14:paraId="22B8921D" w14:textId="3292618A"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L’étude cadastrale affinera, dans un premier temps, les cartes préparées lors de l’étude diagnostic pour y synthétiser les données additionnelles nécessaires aux choix des sites des PAPED et des ZOCODEVs à aménager sur la base des critères suivants : le potentiel en eau souterraine, la non-obstruction des axes de transhumance, la proximité des routes de desserte pour l’approvisionnement en intrants et l</w:t>
      </w:r>
      <w:r w:rsidR="002F6695">
        <w:rPr>
          <w:rFonts w:ascii="Arial" w:eastAsia="Calibri" w:hAnsi="Arial" w:cs="Arial"/>
          <w:bCs/>
          <w:sz w:val="24"/>
          <w:szCs w:val="24"/>
          <w:lang w:eastAsia="fr-FR"/>
        </w:rPr>
        <w:t>’</w:t>
      </w:r>
      <w:r w:rsidRPr="004761A6">
        <w:rPr>
          <w:rFonts w:ascii="Arial" w:eastAsia="Calibri" w:hAnsi="Arial" w:cs="Arial"/>
          <w:bCs/>
          <w:sz w:val="24"/>
          <w:szCs w:val="24"/>
          <w:lang w:eastAsia="fr-FR"/>
        </w:rPr>
        <w:t>évacuations des produits (commercialisation), et le non-déplacement des habitations.</w:t>
      </w:r>
    </w:p>
    <w:p w14:paraId="1DCA2466"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 xml:space="preserve">Après la localisation des sites à aménager, cette étude produira les plans de masse du PAPED et des ZOCODEVs permettant d’une part l’implantation de leurs diverses infrastructures et d’autre part leur sécurisation foncière. </w:t>
      </w:r>
    </w:p>
    <w:p w14:paraId="6EE329EE"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La préparation du Plan de masse inclura un appui au Ministre de l’Elevage à déclarer d’Utilité Publique les zones des PAPED et ZOCODEVs sur la base de leur plan de masse. Ensuite, le ministre en charge de l’élevage fera une communication au Conseil des Ministres expliquant leurs objectifs et soumettra en même temps un projet de décret de déclaration d’utilité publique du Plan. Une enquête s’ensuivra pour déterminer les droits réels présents afin de les prendre en charge dans le cas où l’Etat veut les acquérir à titre onéreux ou au titre d’une expropriation pour cause d’utilité publique.</w:t>
      </w:r>
    </w:p>
    <w:p w14:paraId="1BCC773D"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lastRenderedPageBreak/>
        <w:t>Une fois l’enquête terminée, la délimitation nettement faite, on procède à partir de la Direction du Patrimoine et des Domaines de l’Etat à l’établissement d’un titre foncier au nom de l’Etat. Dans ce cas, le titre foncier est mis en place par le conservateur de la propriété foncière et une lettre d’affectation du ministre des Finances qui gère le portefeuille des domaines est affectée au ranch.</w:t>
      </w:r>
    </w:p>
    <w:p w14:paraId="0E0728AB"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Sur la base des équipements et ouvrages à mettre en place ainsi que leurs fonctions, l’étude architecturale devrait proposer une description technique détaillée des infrastructures et ouvrages à construire ou à réhabiliter, les dessins techniques avec les devis estimatifs correspondants. Ces éléments serviront de base pour la préparation des dossiers d’appel d’offre pour la sélection des entreprises de travaux.</w:t>
      </w:r>
    </w:p>
    <w:p w14:paraId="43AFE2DD"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La construction de ces infrastructures devrait utiliser des matériaux les plus écologiques possibles. Elle devrait promouvoir l’utilisation des matériaux recyclés, ainsi que l’économie d’énergie et de l’eau, par exemple l’utilisation des poteaux en plastiques recyclés pour les clôtures dans la mise en place des PAPED et ZOCODEVs.</w:t>
      </w:r>
    </w:p>
    <w:p w14:paraId="7FFE8718" w14:textId="77777777" w:rsidR="002F6695" w:rsidRDefault="002F6695" w:rsidP="004761A6">
      <w:pPr>
        <w:pStyle w:val="Sansinterligne"/>
        <w:jc w:val="both"/>
        <w:rPr>
          <w:rFonts w:ascii="Arial" w:eastAsia="Calibri" w:hAnsi="Arial" w:cs="Arial"/>
          <w:bCs/>
          <w:i/>
          <w:iCs/>
          <w:sz w:val="24"/>
          <w:szCs w:val="24"/>
          <w:u w:val="single"/>
          <w:lang w:eastAsia="fr-FR"/>
        </w:rPr>
      </w:pPr>
    </w:p>
    <w:p w14:paraId="4D9F21B5" w14:textId="34B4C280" w:rsidR="004761A6" w:rsidRPr="004761A6" w:rsidRDefault="00D07B3C" w:rsidP="008D69EE">
      <w:pPr>
        <w:pStyle w:val="Titre2"/>
        <w:rPr>
          <w:lang w:eastAsia="fr-FR"/>
        </w:rPr>
      </w:pPr>
      <w:bookmarkStart w:id="13" w:name="_Toc231304162"/>
      <w:r>
        <w:rPr>
          <w:lang w:eastAsia="fr-FR"/>
        </w:rPr>
        <w:t xml:space="preserve">Les infrastructures du </w:t>
      </w:r>
      <w:r w:rsidR="004761A6" w:rsidRPr="004761A6">
        <w:rPr>
          <w:lang w:eastAsia="fr-FR"/>
        </w:rPr>
        <w:t>PAPED</w:t>
      </w:r>
      <w:bookmarkEnd w:id="13"/>
      <w:r w:rsidR="004761A6" w:rsidRPr="004761A6">
        <w:rPr>
          <w:lang w:eastAsia="fr-FR"/>
        </w:rPr>
        <w:t xml:space="preserve"> </w:t>
      </w:r>
    </w:p>
    <w:p w14:paraId="6CDD0C65"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i/>
          <w:iCs/>
          <w:sz w:val="24"/>
          <w:szCs w:val="24"/>
          <w:lang w:eastAsia="fr-FR"/>
        </w:rPr>
        <w:t>La clôture périphérique</w:t>
      </w:r>
    </w:p>
    <w:p w14:paraId="77317141" w14:textId="05CA879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Elle servira à matérialiser les limites du pole, empêcher les vols et les fuites des animaux, empêcher l'entrée des personnes et animaux étrangers au ranch. Elle sera faite de fils en fer barbelé, protégé d’une couche superficielle de zinc, attach</w:t>
      </w:r>
      <w:r w:rsidR="002F6695">
        <w:rPr>
          <w:rFonts w:ascii="Arial" w:eastAsia="Calibri" w:hAnsi="Arial" w:cs="Arial"/>
          <w:bCs/>
          <w:sz w:val="24"/>
          <w:szCs w:val="24"/>
          <w:lang w:eastAsia="fr-FR"/>
        </w:rPr>
        <w:t>é</w:t>
      </w:r>
      <w:r w:rsidRPr="004761A6">
        <w:rPr>
          <w:rFonts w:ascii="Arial" w:eastAsia="Calibri" w:hAnsi="Arial" w:cs="Arial"/>
          <w:bCs/>
          <w:sz w:val="24"/>
          <w:szCs w:val="24"/>
          <w:lang w:eastAsia="fr-FR"/>
        </w:rPr>
        <w:t xml:space="preserve">e aux poteaux. Un dispositif électrique alimenté </w:t>
      </w:r>
      <w:r w:rsidR="002F6695">
        <w:rPr>
          <w:rFonts w:ascii="Arial" w:eastAsia="Calibri" w:hAnsi="Arial" w:cs="Arial"/>
          <w:bCs/>
          <w:sz w:val="24"/>
          <w:szCs w:val="24"/>
          <w:lang w:eastAsia="fr-FR"/>
        </w:rPr>
        <w:t>à</w:t>
      </w:r>
      <w:r w:rsidRPr="004761A6">
        <w:rPr>
          <w:rFonts w:ascii="Arial" w:eastAsia="Calibri" w:hAnsi="Arial" w:cs="Arial"/>
          <w:bCs/>
          <w:sz w:val="24"/>
          <w:szCs w:val="24"/>
          <w:lang w:eastAsia="fr-FR"/>
        </w:rPr>
        <w:t xml:space="preserve"> l’énergie solaire sera ajouté à la clôture afin de renforcer la protection. La clôture sera installée suivant la topographie du terrain. Des arbustes fourragers seront plantés le long de la clôture périphérique (haie vive défensive) ainsi que des bandes dénudées de part et d’autre de la clôture serviront de pare-feu. Les arbustes fourragers seront plantés dans le cadre de l’a</w:t>
      </w:r>
      <w:r w:rsidRPr="004761A6">
        <w:rPr>
          <w:rFonts w:ascii="Arial" w:eastAsia="Calibri" w:hAnsi="Arial" w:cs="Arial"/>
          <w:bCs/>
          <w:i/>
          <w:iCs/>
          <w:sz w:val="24"/>
          <w:szCs w:val="24"/>
          <w:lang w:eastAsia="fr-FR"/>
        </w:rPr>
        <w:t>ppui à la production, la récolte et la conservation du fourrage</w:t>
      </w:r>
      <w:r w:rsidRPr="004761A6">
        <w:rPr>
          <w:rFonts w:ascii="Arial" w:eastAsia="Calibri" w:hAnsi="Arial" w:cs="Arial"/>
          <w:bCs/>
          <w:sz w:val="24"/>
          <w:szCs w:val="24"/>
          <w:lang w:eastAsia="fr-FR"/>
        </w:rPr>
        <w:t xml:space="preserve"> décrite en sous composante 2.1. Quatre (04) entrées sont prévues (nord-sud-est-ouest) pour les hommes, les véhicules et les animaux</w:t>
      </w:r>
      <w:r w:rsidR="002F6695">
        <w:rPr>
          <w:rFonts w:ascii="Arial" w:eastAsia="Calibri" w:hAnsi="Arial" w:cs="Arial"/>
          <w:bCs/>
          <w:sz w:val="24"/>
          <w:szCs w:val="24"/>
          <w:lang w:eastAsia="fr-FR"/>
        </w:rPr>
        <w:t>.</w:t>
      </w:r>
    </w:p>
    <w:p w14:paraId="3ED2C07A"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i/>
          <w:iCs/>
          <w:sz w:val="24"/>
          <w:szCs w:val="24"/>
          <w:lang w:eastAsia="fr-FR"/>
        </w:rPr>
        <w:t>Les clôtures internes</w:t>
      </w:r>
      <w:r w:rsidRPr="004761A6">
        <w:rPr>
          <w:rFonts w:ascii="Arial" w:eastAsia="Calibri" w:hAnsi="Arial" w:cs="Arial"/>
          <w:bCs/>
          <w:sz w:val="24"/>
          <w:szCs w:val="24"/>
          <w:lang w:eastAsia="fr-FR"/>
        </w:rPr>
        <w:t>,</w:t>
      </w:r>
    </w:p>
    <w:p w14:paraId="362ED785"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Elles vont servir à faciliter la rotation des pâturages et la mise en défens, protection des culture fourragers, faciliter la surveillance de l'évolution des pâturages. Ces clôture interne doivent être amovibles.</w:t>
      </w:r>
    </w:p>
    <w:p w14:paraId="3E0EE2EE"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Les infrastructures et ouvrage dans le pôle d’élevage comprennent :</w:t>
      </w:r>
    </w:p>
    <w:p w14:paraId="5C24A797" w14:textId="21DDD2A9"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03 forages avec châteaux d’eau de 20m</w:t>
      </w:r>
      <w:r w:rsidRPr="004761A6">
        <w:rPr>
          <w:rFonts w:ascii="Arial" w:eastAsia="Calibri" w:hAnsi="Arial" w:cs="Arial"/>
          <w:bCs/>
          <w:sz w:val="24"/>
          <w:szCs w:val="24"/>
          <w:vertAlign w:val="superscript"/>
          <w:lang w:eastAsia="fr-FR"/>
        </w:rPr>
        <w:t xml:space="preserve">3 </w:t>
      </w:r>
      <w:r w:rsidRPr="004761A6">
        <w:rPr>
          <w:rFonts w:ascii="Arial" w:eastAsia="Calibri" w:hAnsi="Arial" w:cs="Arial"/>
          <w:bCs/>
          <w:sz w:val="24"/>
          <w:szCs w:val="24"/>
          <w:lang w:eastAsia="fr-FR"/>
        </w:rPr>
        <w:t>et abreuvoirs</w:t>
      </w:r>
      <w:r w:rsidR="002F6695">
        <w:rPr>
          <w:rFonts w:ascii="Arial" w:eastAsia="Calibri" w:hAnsi="Arial" w:cs="Arial"/>
          <w:bCs/>
          <w:sz w:val="24"/>
          <w:szCs w:val="24"/>
          <w:lang w:eastAsia="fr-FR"/>
        </w:rPr>
        <w:t> ;</w:t>
      </w:r>
    </w:p>
    <w:p w14:paraId="053E319D" w14:textId="05E20340"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04 stations vétérinaires aux quatre entrées (bassin de désinfection, enclos de quarantaine et parcs de vaccination, postes de sécurité)</w:t>
      </w:r>
      <w:r w:rsidR="002F6695">
        <w:rPr>
          <w:rFonts w:ascii="Arial" w:eastAsia="Calibri" w:hAnsi="Arial" w:cs="Arial"/>
          <w:bCs/>
          <w:sz w:val="24"/>
          <w:szCs w:val="24"/>
          <w:lang w:eastAsia="fr-FR"/>
        </w:rPr>
        <w:t> ;</w:t>
      </w:r>
    </w:p>
    <w:p w14:paraId="3E01FAC6" w14:textId="6A31AE45"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Bloc administratif : direction du pôle, salle de réunion</w:t>
      </w:r>
      <w:r w:rsidR="002F6695">
        <w:rPr>
          <w:rFonts w:ascii="Arial" w:eastAsia="Calibri" w:hAnsi="Arial" w:cs="Arial"/>
          <w:bCs/>
          <w:sz w:val="24"/>
          <w:szCs w:val="24"/>
          <w:lang w:eastAsia="fr-FR"/>
        </w:rPr>
        <w:t> ;</w:t>
      </w:r>
    </w:p>
    <w:p w14:paraId="6CFE543F" w14:textId="1BEDA2C0"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Bloc de service : clinique vétérinaire, un laboratoire vétérinaire, un centre de conservation ex situ de semence fourragères</w:t>
      </w:r>
      <w:r w:rsidR="002F6695">
        <w:rPr>
          <w:rFonts w:ascii="Arial" w:eastAsia="Calibri" w:hAnsi="Arial" w:cs="Arial"/>
          <w:bCs/>
          <w:sz w:val="24"/>
          <w:szCs w:val="24"/>
          <w:lang w:eastAsia="fr-FR"/>
        </w:rPr>
        <w:t> ;</w:t>
      </w:r>
    </w:p>
    <w:p w14:paraId="73F2D850" w14:textId="40AEC98A"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Bloc de transformation des produits animaux : mini laiterie, mini boucherie moderne pour la formation aux métiers de la viande, mini tannerie</w:t>
      </w:r>
      <w:r w:rsidR="002F6695">
        <w:rPr>
          <w:rFonts w:ascii="Arial" w:eastAsia="Calibri" w:hAnsi="Arial" w:cs="Arial"/>
          <w:bCs/>
          <w:sz w:val="24"/>
          <w:szCs w:val="24"/>
          <w:lang w:eastAsia="fr-FR"/>
        </w:rPr>
        <w:t> ;</w:t>
      </w:r>
      <w:r w:rsidRPr="004761A6">
        <w:rPr>
          <w:rFonts w:ascii="Arial" w:eastAsia="Calibri" w:hAnsi="Arial" w:cs="Arial"/>
          <w:bCs/>
          <w:sz w:val="24"/>
          <w:szCs w:val="24"/>
          <w:lang w:eastAsia="fr-FR"/>
        </w:rPr>
        <w:t xml:space="preserve"> </w:t>
      </w:r>
    </w:p>
    <w:p w14:paraId="466176C3"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Bloc social avec restaurant, salle multimédia et hébergement pour visiteurs, infirmerie</w:t>
      </w:r>
    </w:p>
    <w:p w14:paraId="241600DE" w14:textId="45C04EC6"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Bloc pour logement du personnel</w:t>
      </w:r>
      <w:r w:rsidR="002F6695">
        <w:rPr>
          <w:rFonts w:ascii="Arial" w:eastAsia="Calibri" w:hAnsi="Arial" w:cs="Arial"/>
          <w:bCs/>
          <w:sz w:val="24"/>
          <w:szCs w:val="24"/>
          <w:lang w:eastAsia="fr-FR"/>
        </w:rPr>
        <w:t> ;</w:t>
      </w:r>
    </w:p>
    <w:p w14:paraId="7B2BF8F2" w14:textId="7D9ACE21"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étable laitière pour l’entretien et la reproduction des vaches laitières</w:t>
      </w:r>
      <w:r w:rsidR="002F6695">
        <w:rPr>
          <w:rFonts w:ascii="Arial" w:eastAsia="Calibri" w:hAnsi="Arial" w:cs="Arial"/>
          <w:bCs/>
          <w:sz w:val="24"/>
          <w:szCs w:val="24"/>
          <w:lang w:eastAsia="fr-FR"/>
        </w:rPr>
        <w:t> ;</w:t>
      </w:r>
      <w:r w:rsidRPr="004761A6">
        <w:rPr>
          <w:rFonts w:ascii="Arial" w:eastAsia="Calibri" w:hAnsi="Arial" w:cs="Arial"/>
          <w:bCs/>
          <w:sz w:val="24"/>
          <w:szCs w:val="24"/>
          <w:lang w:eastAsia="fr-FR"/>
        </w:rPr>
        <w:t xml:space="preserve"> </w:t>
      </w:r>
    </w:p>
    <w:p w14:paraId="60FA53DF" w14:textId="36E2BDC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 xml:space="preserve"> 01 étable d’embouche bovine avec des animaux en stabulation nourris à l’auge</w:t>
      </w:r>
      <w:r w:rsidR="002F6695">
        <w:rPr>
          <w:rFonts w:ascii="Arial" w:eastAsia="Calibri" w:hAnsi="Arial" w:cs="Arial"/>
          <w:bCs/>
          <w:sz w:val="24"/>
          <w:szCs w:val="24"/>
          <w:lang w:eastAsia="fr-FR"/>
        </w:rPr>
        <w:t> ;</w:t>
      </w:r>
    </w:p>
    <w:p w14:paraId="7E708ADE" w14:textId="33974373"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Une bergerie de sélection abritant des ovins et caprins pour la sélection des géniteurs améliorés</w:t>
      </w:r>
      <w:r w:rsidR="002F6695">
        <w:rPr>
          <w:rFonts w:ascii="Arial" w:eastAsia="Calibri" w:hAnsi="Arial" w:cs="Arial"/>
          <w:bCs/>
          <w:sz w:val="24"/>
          <w:szCs w:val="24"/>
          <w:lang w:eastAsia="fr-FR"/>
        </w:rPr>
        <w:t> ;</w:t>
      </w:r>
    </w:p>
    <w:p w14:paraId="3E8C6654" w14:textId="4D03698B"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étable d’embouche cameline avec des animaux en stabulation nourris à l’auge</w:t>
      </w:r>
      <w:r w:rsidR="002F6695">
        <w:rPr>
          <w:rFonts w:ascii="Arial" w:eastAsia="Calibri" w:hAnsi="Arial" w:cs="Arial"/>
          <w:bCs/>
          <w:sz w:val="24"/>
          <w:szCs w:val="24"/>
          <w:lang w:eastAsia="fr-FR"/>
        </w:rPr>
        <w:t> ;</w:t>
      </w:r>
    </w:p>
    <w:p w14:paraId="2B3E6BC6" w14:textId="16F4E060"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étable d’embouche ovine et caprine avec des animaux en stabulation nourris à l’auge</w:t>
      </w:r>
      <w:r w:rsidR="002F6695">
        <w:rPr>
          <w:rFonts w:ascii="Arial" w:eastAsia="Calibri" w:hAnsi="Arial" w:cs="Arial"/>
          <w:bCs/>
          <w:sz w:val="24"/>
          <w:szCs w:val="24"/>
          <w:lang w:eastAsia="fr-FR"/>
        </w:rPr>
        <w:t> ;</w:t>
      </w:r>
    </w:p>
    <w:p w14:paraId="14B95ACE" w14:textId="4B508569"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unité de fabrique d’aliment de bétail</w:t>
      </w:r>
      <w:r w:rsidR="002F6695">
        <w:rPr>
          <w:rFonts w:ascii="Arial" w:eastAsia="Calibri" w:hAnsi="Arial" w:cs="Arial"/>
          <w:bCs/>
          <w:sz w:val="24"/>
          <w:szCs w:val="24"/>
          <w:lang w:eastAsia="fr-FR"/>
        </w:rPr>
        <w:t> ;</w:t>
      </w:r>
      <w:r w:rsidRPr="004761A6">
        <w:rPr>
          <w:rFonts w:ascii="Arial" w:eastAsia="Calibri" w:hAnsi="Arial" w:cs="Arial"/>
          <w:bCs/>
          <w:sz w:val="24"/>
          <w:szCs w:val="24"/>
          <w:lang w:eastAsia="fr-FR"/>
        </w:rPr>
        <w:t xml:space="preserve"> </w:t>
      </w:r>
    </w:p>
    <w:p w14:paraId="25DD5C71" w14:textId="6B1AF25F"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unité de traite de lait avec le principe de la marche en avant</w:t>
      </w:r>
      <w:r w:rsidR="002F6695">
        <w:rPr>
          <w:rFonts w:ascii="Arial" w:eastAsia="Calibri" w:hAnsi="Arial" w:cs="Arial"/>
          <w:bCs/>
          <w:sz w:val="24"/>
          <w:szCs w:val="24"/>
          <w:lang w:eastAsia="fr-FR"/>
        </w:rPr>
        <w:t> ;</w:t>
      </w:r>
    </w:p>
    <w:p w14:paraId="38301918" w14:textId="03D10F91"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Hangar de stockage de fourrages et d’aliments concentrés</w:t>
      </w:r>
      <w:r w:rsidR="002F6695">
        <w:rPr>
          <w:rFonts w:ascii="Arial" w:eastAsia="Calibri" w:hAnsi="Arial" w:cs="Arial"/>
          <w:bCs/>
          <w:sz w:val="24"/>
          <w:szCs w:val="24"/>
          <w:lang w:eastAsia="fr-FR"/>
        </w:rPr>
        <w:t> ;</w:t>
      </w:r>
    </w:p>
    <w:p w14:paraId="283F707B" w14:textId="1239279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Bloc atelier pour stockage et réparation du matériel mécanique et électrique</w:t>
      </w:r>
      <w:r w:rsidR="002F6695">
        <w:rPr>
          <w:rFonts w:ascii="Arial" w:eastAsia="Calibri" w:hAnsi="Arial" w:cs="Arial"/>
          <w:bCs/>
          <w:sz w:val="24"/>
          <w:szCs w:val="24"/>
          <w:lang w:eastAsia="fr-FR"/>
        </w:rPr>
        <w:t> ;</w:t>
      </w:r>
    </w:p>
    <w:p w14:paraId="24CAF275" w14:textId="716AB0DB"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lastRenderedPageBreak/>
        <w:t>01 Station de traitement de déchets avec hangar de stockage de fumier</w:t>
      </w:r>
      <w:r w:rsidR="003306C8">
        <w:rPr>
          <w:rFonts w:ascii="Arial" w:eastAsia="Calibri" w:hAnsi="Arial" w:cs="Arial"/>
          <w:bCs/>
          <w:sz w:val="24"/>
          <w:szCs w:val="24"/>
          <w:lang w:eastAsia="fr-FR"/>
        </w:rPr>
        <w:t> ;</w:t>
      </w:r>
    </w:p>
    <w:p w14:paraId="523D32DB" w14:textId="77777777" w:rsidR="003306C8" w:rsidRDefault="003306C8" w:rsidP="004761A6">
      <w:pPr>
        <w:pStyle w:val="Sansinterligne"/>
        <w:jc w:val="both"/>
        <w:rPr>
          <w:rFonts w:ascii="Arial" w:eastAsia="Calibri" w:hAnsi="Arial" w:cs="Arial"/>
          <w:bCs/>
          <w:sz w:val="24"/>
          <w:szCs w:val="24"/>
          <w:lang w:eastAsia="fr-FR"/>
        </w:rPr>
      </w:pPr>
    </w:p>
    <w:p w14:paraId="686007AF" w14:textId="77777777" w:rsidR="003306C8" w:rsidRDefault="003306C8" w:rsidP="004761A6">
      <w:pPr>
        <w:pStyle w:val="Sansinterligne"/>
        <w:jc w:val="both"/>
        <w:rPr>
          <w:rFonts w:ascii="Arial" w:eastAsia="Calibri" w:hAnsi="Arial" w:cs="Arial"/>
          <w:bCs/>
          <w:sz w:val="24"/>
          <w:szCs w:val="24"/>
          <w:lang w:eastAsia="fr-FR"/>
        </w:rPr>
      </w:pPr>
    </w:p>
    <w:p w14:paraId="18C428D4" w14:textId="19E13FA6" w:rsidR="004761A6" w:rsidRPr="004761A6" w:rsidRDefault="00D07B3C" w:rsidP="008D69EE">
      <w:pPr>
        <w:pStyle w:val="Titre2"/>
        <w:rPr>
          <w:lang w:eastAsia="fr-FR"/>
        </w:rPr>
      </w:pPr>
      <w:bookmarkStart w:id="14" w:name="_Toc231304163"/>
      <w:r>
        <w:rPr>
          <w:lang w:eastAsia="fr-FR"/>
        </w:rPr>
        <w:t>Infrastructures de la z</w:t>
      </w:r>
      <w:r w:rsidR="004761A6" w:rsidRPr="004761A6">
        <w:rPr>
          <w:lang w:eastAsia="fr-FR"/>
        </w:rPr>
        <w:t>one communautaires de développement de l’Elevage</w:t>
      </w:r>
      <w:r w:rsidR="003306C8">
        <w:rPr>
          <w:lang w:eastAsia="fr-FR"/>
        </w:rPr>
        <w:t xml:space="preserve"> </w:t>
      </w:r>
      <w:r>
        <w:rPr>
          <w:lang w:eastAsia="fr-FR"/>
        </w:rPr>
        <w:t>(ZOCODEV)</w:t>
      </w:r>
      <w:bookmarkEnd w:id="14"/>
    </w:p>
    <w:p w14:paraId="385F1AF1"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i/>
          <w:iCs/>
          <w:sz w:val="24"/>
          <w:szCs w:val="24"/>
          <w:lang w:eastAsia="fr-FR"/>
        </w:rPr>
        <w:t>La clôture périphérique</w:t>
      </w:r>
    </w:p>
    <w:p w14:paraId="339965CB" w14:textId="7557A78F"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La clôture sera installée suivant la topographie du terrain. Des arbustes fourragers seront plantés le long de la clôture périphérique dans le cadre de l’appui</w:t>
      </w:r>
      <w:r w:rsidRPr="004761A6">
        <w:rPr>
          <w:rFonts w:ascii="Arial" w:eastAsia="Calibri" w:hAnsi="Arial" w:cs="Arial"/>
          <w:bCs/>
          <w:i/>
          <w:iCs/>
          <w:sz w:val="24"/>
          <w:szCs w:val="24"/>
          <w:lang w:eastAsia="fr-FR"/>
        </w:rPr>
        <w:t xml:space="preserve"> à la production, la récolte et la conservation du fourrage</w:t>
      </w:r>
      <w:r w:rsidRPr="004761A6">
        <w:rPr>
          <w:rFonts w:ascii="Arial" w:eastAsia="Calibri" w:hAnsi="Arial" w:cs="Arial"/>
          <w:bCs/>
          <w:sz w:val="24"/>
          <w:szCs w:val="24"/>
          <w:lang w:eastAsia="fr-FR"/>
        </w:rPr>
        <w:t xml:space="preserve"> (haie vive défensive) ainsi que des bandes dénudées de part et d’autre de la clôture serviront de pare-feu. Deux (02) entrées sont prévues (nord-sud ou est-ouest) pour les hommes, les véhicules et les animaux</w:t>
      </w:r>
      <w:r w:rsidR="003306C8">
        <w:rPr>
          <w:rFonts w:ascii="Arial" w:eastAsia="Calibri" w:hAnsi="Arial" w:cs="Arial"/>
          <w:bCs/>
          <w:sz w:val="24"/>
          <w:szCs w:val="24"/>
          <w:lang w:eastAsia="fr-FR"/>
        </w:rPr>
        <w:t>.</w:t>
      </w:r>
    </w:p>
    <w:p w14:paraId="1EE2F936"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i/>
          <w:iCs/>
          <w:sz w:val="24"/>
          <w:szCs w:val="24"/>
          <w:lang w:eastAsia="fr-FR"/>
        </w:rPr>
        <w:t>Les clôtures internes</w:t>
      </w:r>
    </w:p>
    <w:p w14:paraId="047F45A4" w14:textId="71539460"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Elles vont servir à faciliter la rotation des pâturages et la mise en défens, protection des culture fourrag</w:t>
      </w:r>
      <w:r w:rsidR="0029741B">
        <w:rPr>
          <w:rFonts w:ascii="Arial" w:eastAsia="Calibri" w:hAnsi="Arial" w:cs="Arial"/>
          <w:bCs/>
          <w:sz w:val="24"/>
          <w:szCs w:val="24"/>
          <w:lang w:eastAsia="fr-FR"/>
        </w:rPr>
        <w:t>è</w:t>
      </w:r>
      <w:r w:rsidRPr="004761A6">
        <w:rPr>
          <w:rFonts w:ascii="Arial" w:eastAsia="Calibri" w:hAnsi="Arial" w:cs="Arial"/>
          <w:bCs/>
          <w:sz w:val="24"/>
          <w:szCs w:val="24"/>
          <w:lang w:eastAsia="fr-FR"/>
        </w:rPr>
        <w:t>r</w:t>
      </w:r>
      <w:r w:rsidR="0029741B">
        <w:rPr>
          <w:rFonts w:ascii="Arial" w:eastAsia="Calibri" w:hAnsi="Arial" w:cs="Arial"/>
          <w:bCs/>
          <w:sz w:val="24"/>
          <w:szCs w:val="24"/>
          <w:lang w:eastAsia="fr-FR"/>
        </w:rPr>
        <w:t>e</w:t>
      </w:r>
      <w:r w:rsidRPr="004761A6">
        <w:rPr>
          <w:rFonts w:ascii="Arial" w:eastAsia="Calibri" w:hAnsi="Arial" w:cs="Arial"/>
          <w:bCs/>
          <w:sz w:val="24"/>
          <w:szCs w:val="24"/>
          <w:lang w:eastAsia="fr-FR"/>
        </w:rPr>
        <w:t>s, faciliter la surveillance de l'évolution des pâturages. Ces clôture interne doivent être amovibles</w:t>
      </w:r>
      <w:r w:rsidR="0029741B">
        <w:rPr>
          <w:rFonts w:ascii="Arial" w:eastAsia="Calibri" w:hAnsi="Arial" w:cs="Arial"/>
          <w:bCs/>
          <w:sz w:val="24"/>
          <w:szCs w:val="24"/>
          <w:lang w:eastAsia="fr-FR"/>
        </w:rPr>
        <w:t>.</w:t>
      </w:r>
    </w:p>
    <w:p w14:paraId="219F60D3"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i/>
          <w:iCs/>
          <w:sz w:val="24"/>
          <w:szCs w:val="24"/>
          <w:lang w:eastAsia="fr-FR"/>
        </w:rPr>
        <w:t>Infrastructures et ouvrages à construire pour chaque ZOCODEV</w:t>
      </w:r>
      <w:r w:rsidRPr="004761A6">
        <w:rPr>
          <w:rFonts w:ascii="Arial" w:eastAsia="Calibri" w:hAnsi="Arial" w:cs="Arial"/>
          <w:bCs/>
          <w:sz w:val="24"/>
          <w:szCs w:val="24"/>
          <w:lang w:eastAsia="fr-FR"/>
        </w:rPr>
        <w:t>.</w:t>
      </w:r>
    </w:p>
    <w:p w14:paraId="7A5233A0" w14:textId="7777777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 xml:space="preserve">Les infrastructures et ouvrage dans une </w:t>
      </w:r>
      <w:r w:rsidRPr="004761A6">
        <w:rPr>
          <w:rFonts w:ascii="Arial" w:eastAsia="Calibri" w:hAnsi="Arial" w:cs="Arial"/>
          <w:bCs/>
          <w:i/>
          <w:iCs/>
          <w:sz w:val="24"/>
          <w:szCs w:val="24"/>
          <w:lang w:eastAsia="fr-FR"/>
        </w:rPr>
        <w:t>ZOCODEV</w:t>
      </w:r>
      <w:r w:rsidRPr="004761A6">
        <w:rPr>
          <w:rFonts w:ascii="Arial" w:eastAsia="Calibri" w:hAnsi="Arial" w:cs="Arial"/>
          <w:bCs/>
          <w:sz w:val="24"/>
          <w:szCs w:val="24"/>
          <w:lang w:eastAsia="fr-FR"/>
        </w:rPr>
        <w:t xml:space="preserve"> comprennent :</w:t>
      </w:r>
    </w:p>
    <w:p w14:paraId="3E936B13" w14:textId="717531D7"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02 forages avec réservoirs et abreuvoirs</w:t>
      </w:r>
      <w:r w:rsidR="0029741B">
        <w:rPr>
          <w:rFonts w:ascii="Arial" w:eastAsia="Calibri" w:hAnsi="Arial" w:cs="Arial"/>
          <w:bCs/>
          <w:sz w:val="24"/>
          <w:szCs w:val="24"/>
          <w:lang w:eastAsia="fr-FR"/>
        </w:rPr>
        <w:t> ;</w:t>
      </w:r>
    </w:p>
    <w:p w14:paraId="387F8BBF" w14:textId="2246A4DC"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02 entrées (bassin de désinfection enclos de quarantaine et parcs de vaccination)</w:t>
      </w:r>
      <w:r w:rsidR="0029741B">
        <w:rPr>
          <w:rFonts w:ascii="Arial" w:eastAsia="Calibri" w:hAnsi="Arial" w:cs="Arial"/>
          <w:bCs/>
          <w:sz w:val="24"/>
          <w:szCs w:val="24"/>
          <w:lang w:eastAsia="fr-FR"/>
        </w:rPr>
        <w:t> ;</w:t>
      </w:r>
    </w:p>
    <w:p w14:paraId="1021020B" w14:textId="11639235"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Bloc administratif et service : bureaux, poste vétérinaire, salle de réunion</w:t>
      </w:r>
      <w:r w:rsidR="0029741B">
        <w:rPr>
          <w:rFonts w:ascii="Arial" w:eastAsia="Calibri" w:hAnsi="Arial" w:cs="Arial"/>
          <w:bCs/>
          <w:sz w:val="24"/>
          <w:szCs w:val="24"/>
          <w:lang w:eastAsia="fr-FR"/>
        </w:rPr>
        <w:t> ;</w:t>
      </w:r>
    </w:p>
    <w:p w14:paraId="5D5829CD" w14:textId="2E70153F"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étable laitière pour l’entretien et la reproduction des vaches laitières</w:t>
      </w:r>
      <w:r w:rsidR="0029741B">
        <w:rPr>
          <w:rFonts w:ascii="Arial" w:eastAsia="Calibri" w:hAnsi="Arial" w:cs="Arial"/>
          <w:bCs/>
          <w:sz w:val="24"/>
          <w:szCs w:val="24"/>
          <w:lang w:eastAsia="fr-FR"/>
        </w:rPr>
        <w:t> ;</w:t>
      </w:r>
      <w:r w:rsidRPr="004761A6">
        <w:rPr>
          <w:rFonts w:ascii="Arial" w:eastAsia="Calibri" w:hAnsi="Arial" w:cs="Arial"/>
          <w:bCs/>
          <w:sz w:val="24"/>
          <w:szCs w:val="24"/>
          <w:lang w:eastAsia="fr-FR"/>
        </w:rPr>
        <w:t xml:space="preserve"> </w:t>
      </w:r>
    </w:p>
    <w:p w14:paraId="1A487418" w14:textId="1F356D79"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étable d’embouche bovine avec des animaux en stabulation nourris à l’auge</w:t>
      </w:r>
      <w:r w:rsidR="0029741B">
        <w:rPr>
          <w:rFonts w:ascii="Arial" w:eastAsia="Calibri" w:hAnsi="Arial" w:cs="Arial"/>
          <w:bCs/>
          <w:sz w:val="24"/>
          <w:szCs w:val="24"/>
          <w:lang w:eastAsia="fr-FR"/>
        </w:rPr>
        <w:t> ;</w:t>
      </w:r>
      <w:r w:rsidRPr="004761A6">
        <w:rPr>
          <w:rFonts w:ascii="Arial" w:eastAsia="Calibri" w:hAnsi="Arial" w:cs="Arial"/>
          <w:bCs/>
          <w:sz w:val="24"/>
          <w:szCs w:val="24"/>
          <w:lang w:eastAsia="fr-FR"/>
        </w:rPr>
        <w:t xml:space="preserve"> </w:t>
      </w:r>
    </w:p>
    <w:p w14:paraId="689A6F4B" w14:textId="5FB5789F"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étable d’embouche cameline avec des animaux en stabulation nourris à l’auge</w:t>
      </w:r>
      <w:r w:rsidR="0029741B">
        <w:rPr>
          <w:rFonts w:ascii="Arial" w:eastAsia="Calibri" w:hAnsi="Arial" w:cs="Arial"/>
          <w:bCs/>
          <w:sz w:val="24"/>
          <w:szCs w:val="24"/>
          <w:lang w:eastAsia="fr-FR"/>
        </w:rPr>
        <w:t> ;</w:t>
      </w:r>
    </w:p>
    <w:p w14:paraId="07AC8164" w14:textId="4FE15868"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étable d’embouche ovine et caprine avec des animaux en stabulation nourris à l’auge</w:t>
      </w:r>
      <w:r w:rsidR="0029741B">
        <w:rPr>
          <w:rFonts w:ascii="Arial" w:eastAsia="Calibri" w:hAnsi="Arial" w:cs="Arial"/>
          <w:bCs/>
          <w:sz w:val="24"/>
          <w:szCs w:val="24"/>
          <w:lang w:eastAsia="fr-FR"/>
        </w:rPr>
        <w:t> ;</w:t>
      </w:r>
    </w:p>
    <w:p w14:paraId="7FEC9771" w14:textId="13097629" w:rsidR="004761A6" w:rsidRPr="004761A6"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Hangar de stockage de fourrages et d’aliments concentrés</w:t>
      </w:r>
      <w:r w:rsidR="0029741B">
        <w:rPr>
          <w:rFonts w:ascii="Arial" w:eastAsia="Calibri" w:hAnsi="Arial" w:cs="Arial"/>
          <w:bCs/>
          <w:sz w:val="24"/>
          <w:szCs w:val="24"/>
          <w:lang w:eastAsia="fr-FR"/>
        </w:rPr>
        <w:t> ;</w:t>
      </w:r>
    </w:p>
    <w:p w14:paraId="51516A67" w14:textId="22AFB8FA" w:rsidR="009E541D" w:rsidRDefault="004761A6" w:rsidP="004761A6">
      <w:pPr>
        <w:pStyle w:val="Sansinterligne"/>
        <w:jc w:val="both"/>
        <w:rPr>
          <w:rFonts w:ascii="Arial" w:eastAsia="Calibri" w:hAnsi="Arial" w:cs="Arial"/>
          <w:bCs/>
          <w:sz w:val="24"/>
          <w:szCs w:val="24"/>
          <w:lang w:eastAsia="fr-FR"/>
        </w:rPr>
      </w:pPr>
      <w:r w:rsidRPr="004761A6">
        <w:rPr>
          <w:rFonts w:ascii="Arial" w:eastAsia="Calibri" w:hAnsi="Arial" w:cs="Arial"/>
          <w:bCs/>
          <w:sz w:val="24"/>
          <w:szCs w:val="24"/>
          <w:lang w:eastAsia="fr-FR"/>
        </w:rPr>
        <w:t>01 station de traitement de déchets avec hangar de stockage de fumier</w:t>
      </w:r>
      <w:r w:rsidR="0029741B">
        <w:rPr>
          <w:rFonts w:ascii="Arial" w:eastAsia="Calibri" w:hAnsi="Arial" w:cs="Arial"/>
          <w:bCs/>
          <w:sz w:val="24"/>
          <w:szCs w:val="24"/>
          <w:lang w:eastAsia="fr-FR"/>
        </w:rPr>
        <w:t> ;</w:t>
      </w:r>
    </w:p>
    <w:p w14:paraId="0187D838" w14:textId="3368AA13"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Le recours à une expertise technique avérée est indispensable pour garantir la viabilité foncière, hydraulique et architecturale de ces pôles de croissance.</w:t>
      </w:r>
    </w:p>
    <w:p w14:paraId="537E94FD" w14:textId="77777777" w:rsidR="00036887" w:rsidRPr="00036887" w:rsidRDefault="00036887" w:rsidP="004761A6">
      <w:pPr>
        <w:pStyle w:val="Sansinterligne"/>
        <w:jc w:val="both"/>
        <w:rPr>
          <w:rFonts w:ascii="Arial" w:eastAsia="Calibri" w:hAnsi="Arial" w:cs="Arial"/>
          <w:bCs/>
          <w:sz w:val="24"/>
          <w:szCs w:val="24"/>
          <w:lang w:eastAsia="fr-FR"/>
        </w:rPr>
      </w:pPr>
    </w:p>
    <w:p w14:paraId="3A26940A" w14:textId="091CCFBE" w:rsidR="00036887" w:rsidRPr="00686A27" w:rsidRDefault="00036887" w:rsidP="008D69EE">
      <w:pPr>
        <w:pStyle w:val="Titre1"/>
      </w:pPr>
      <w:bookmarkStart w:id="15" w:name="_Toc231304164"/>
      <w:r w:rsidRPr="00686A27">
        <w:t>Référence au PTBA 2026</w:t>
      </w:r>
      <w:bookmarkEnd w:id="15"/>
    </w:p>
    <w:p w14:paraId="750A18AC"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Cette activité s'inscrit dans le cadre du Plan de Travail et Budget Annuel (PTBA) 2026 du Programme Awkar, précisément sous la Sous-composante 1.1 : Mise en place des infrastructures de production.</w:t>
      </w:r>
    </w:p>
    <w:p w14:paraId="1F6184E8" w14:textId="77777777" w:rsidR="00036887" w:rsidRPr="00036887" w:rsidRDefault="00036887" w:rsidP="004761A6">
      <w:pPr>
        <w:pStyle w:val="Sansinterligne"/>
        <w:jc w:val="both"/>
        <w:rPr>
          <w:rFonts w:ascii="Arial" w:eastAsia="Calibri" w:hAnsi="Arial" w:cs="Arial"/>
          <w:bCs/>
          <w:sz w:val="24"/>
          <w:szCs w:val="24"/>
          <w:lang w:eastAsia="fr-FR"/>
        </w:rPr>
      </w:pPr>
    </w:p>
    <w:p w14:paraId="7B348D06" w14:textId="09A146A5" w:rsidR="00036887" w:rsidRPr="00036887" w:rsidRDefault="00036887" w:rsidP="008D69EE">
      <w:pPr>
        <w:pStyle w:val="Titre1"/>
      </w:pPr>
      <w:bookmarkStart w:id="16" w:name="_Toc231304165"/>
      <w:r w:rsidRPr="00036887">
        <w:t>Objectif Général</w:t>
      </w:r>
      <w:bookmarkEnd w:id="16"/>
    </w:p>
    <w:p w14:paraId="2A1309BB"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L’objectif général de la mission est de définir le cadre technique, architectural, juridique et opérationnel nécessaire à la création et à la mise en œuvre du Pôle d’amélioration des pratiques d’élevage de Dahr (PAPED) et de deux Zones Communautaires de développement de l’élevage (ZOCODEV).</w:t>
      </w:r>
    </w:p>
    <w:p w14:paraId="376909CD" w14:textId="2C1D3E0C"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Il s'agit de transformer une vision stratégique en un dossier d'exécution complet et sécurisé, permettant de faire de ces espaces des zones intégrées de développement pastoral, résilientes aux changements climatiques, tout en garantissant la sécurité alimentaire du cheptel et la modernisation des filières </w:t>
      </w:r>
      <w:r w:rsidR="008D69EE">
        <w:rPr>
          <w:rFonts w:ascii="Arial" w:eastAsia="Calibri" w:hAnsi="Arial" w:cs="Arial"/>
          <w:bCs/>
          <w:sz w:val="24"/>
          <w:szCs w:val="24"/>
          <w:lang w:eastAsia="fr-FR"/>
        </w:rPr>
        <w:t>animales ciblées</w:t>
      </w:r>
      <w:r w:rsidRPr="00036887">
        <w:rPr>
          <w:rFonts w:ascii="Arial" w:eastAsia="Calibri" w:hAnsi="Arial" w:cs="Arial"/>
          <w:bCs/>
          <w:sz w:val="24"/>
          <w:szCs w:val="24"/>
          <w:lang w:eastAsia="fr-FR"/>
        </w:rPr>
        <w:t>.</w:t>
      </w:r>
    </w:p>
    <w:p w14:paraId="53A9C028" w14:textId="77777777" w:rsidR="00036887" w:rsidRPr="00036887" w:rsidRDefault="00036887" w:rsidP="004761A6">
      <w:pPr>
        <w:pStyle w:val="Sansinterligne"/>
        <w:jc w:val="both"/>
        <w:rPr>
          <w:rFonts w:ascii="Arial" w:eastAsia="Calibri" w:hAnsi="Arial" w:cs="Arial"/>
          <w:bCs/>
          <w:sz w:val="24"/>
          <w:szCs w:val="24"/>
          <w:lang w:eastAsia="fr-FR"/>
        </w:rPr>
      </w:pPr>
    </w:p>
    <w:p w14:paraId="323DB1B2" w14:textId="67DCF07D" w:rsidR="00036887" w:rsidRPr="00036887" w:rsidRDefault="00036887" w:rsidP="008D69EE">
      <w:pPr>
        <w:pStyle w:val="Titre1"/>
      </w:pPr>
      <w:bookmarkStart w:id="17" w:name="_Toc231304166"/>
      <w:r w:rsidRPr="00036887">
        <w:t>Objectifs Spécifiques</w:t>
      </w:r>
      <w:bookmarkEnd w:id="17"/>
    </w:p>
    <w:p w14:paraId="03D6DA7A"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Pour atteindre cet objectif général, le Consultant devra remplir les objectifs spécifiques suivants, articulés autour de quatre piliers :</w:t>
      </w:r>
    </w:p>
    <w:p w14:paraId="64882182" w14:textId="7F0D245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A. Identification et Sécurisation Foncière (Volet </w:t>
      </w:r>
      <w:r w:rsidR="00CA4354">
        <w:rPr>
          <w:rFonts w:ascii="Arial" w:eastAsia="Calibri" w:hAnsi="Arial" w:cs="Arial"/>
          <w:bCs/>
          <w:sz w:val="24"/>
          <w:szCs w:val="24"/>
          <w:lang w:eastAsia="fr-FR"/>
        </w:rPr>
        <w:t>c</w:t>
      </w:r>
      <w:r w:rsidRPr="00036887">
        <w:rPr>
          <w:rFonts w:ascii="Arial" w:eastAsia="Calibri" w:hAnsi="Arial" w:cs="Arial"/>
          <w:bCs/>
          <w:sz w:val="24"/>
          <w:szCs w:val="24"/>
          <w:lang w:eastAsia="fr-FR"/>
        </w:rPr>
        <w:t xml:space="preserve">adastral et </w:t>
      </w:r>
      <w:r w:rsidR="00CA4354">
        <w:rPr>
          <w:rFonts w:ascii="Arial" w:eastAsia="Calibri" w:hAnsi="Arial" w:cs="Arial"/>
          <w:bCs/>
          <w:sz w:val="24"/>
          <w:szCs w:val="24"/>
          <w:lang w:eastAsia="fr-FR"/>
        </w:rPr>
        <w:t>j</w:t>
      </w:r>
      <w:r w:rsidRPr="00036887">
        <w:rPr>
          <w:rFonts w:ascii="Arial" w:eastAsia="Calibri" w:hAnsi="Arial" w:cs="Arial"/>
          <w:bCs/>
          <w:sz w:val="24"/>
          <w:szCs w:val="24"/>
          <w:lang w:eastAsia="fr-FR"/>
        </w:rPr>
        <w:t>uridique)</w:t>
      </w:r>
    </w:p>
    <w:p w14:paraId="557A51FD" w14:textId="3B6BC08B" w:rsidR="00036887" w:rsidRPr="00036887" w:rsidRDefault="00036887">
      <w:pPr>
        <w:pStyle w:val="Sansinterligne"/>
        <w:numPr>
          <w:ilvl w:val="0"/>
          <w:numId w:val="12"/>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lastRenderedPageBreak/>
        <w:t>Affiner la localisation des sites : Sélectionner les emplacements optimaux pour le PAPED (20000</w:t>
      </w:r>
      <w:r w:rsidR="00994F91">
        <w:rPr>
          <w:rFonts w:ascii="Arial" w:eastAsia="Calibri" w:hAnsi="Arial" w:cs="Arial"/>
          <w:bCs/>
          <w:sz w:val="24"/>
          <w:szCs w:val="24"/>
          <w:lang w:eastAsia="fr-FR"/>
        </w:rPr>
        <w:t xml:space="preserve"> </w:t>
      </w:r>
      <w:r w:rsidRPr="00036887">
        <w:rPr>
          <w:rFonts w:ascii="Arial" w:eastAsia="Calibri" w:hAnsi="Arial" w:cs="Arial"/>
          <w:bCs/>
          <w:sz w:val="24"/>
          <w:szCs w:val="24"/>
          <w:lang w:eastAsia="fr-FR"/>
        </w:rPr>
        <w:t>ha) et les deux ZOCODEVs (5000ha</w:t>
      </w:r>
      <w:r w:rsidR="00994F91">
        <w:rPr>
          <w:rFonts w:ascii="Arial" w:eastAsia="Calibri" w:hAnsi="Arial" w:cs="Arial"/>
          <w:bCs/>
          <w:sz w:val="24"/>
          <w:szCs w:val="24"/>
          <w:lang w:eastAsia="fr-FR"/>
        </w:rPr>
        <w:t xml:space="preserve"> </w:t>
      </w:r>
      <w:r w:rsidR="009E541D">
        <w:rPr>
          <w:rFonts w:ascii="Arial" w:eastAsia="Calibri" w:hAnsi="Arial" w:cs="Arial"/>
          <w:bCs/>
          <w:sz w:val="24"/>
          <w:szCs w:val="24"/>
          <w:lang w:eastAsia="fr-FR"/>
        </w:rPr>
        <w:t>c</w:t>
      </w:r>
      <w:r w:rsidRPr="00036887">
        <w:rPr>
          <w:rFonts w:ascii="Arial" w:eastAsia="Calibri" w:hAnsi="Arial" w:cs="Arial"/>
          <w:bCs/>
          <w:sz w:val="24"/>
          <w:szCs w:val="24"/>
          <w:lang w:eastAsia="fr-FR"/>
        </w:rPr>
        <w:t>hacune) en se basant sur une analyse multicritère (potentiel hydrogéologique, préservation des axes de transhumance, accessibilité routière et absence d'impact sur l'habitat existant).</w:t>
      </w:r>
    </w:p>
    <w:p w14:paraId="50A847FA" w14:textId="77777777" w:rsidR="00036887" w:rsidRPr="00036887" w:rsidRDefault="00036887">
      <w:pPr>
        <w:pStyle w:val="Sansinterligne"/>
        <w:numPr>
          <w:ilvl w:val="0"/>
          <w:numId w:val="12"/>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Matérialiser les périmètres : Réaliser les levés topographiques et produire les plans de masse précis permettant de délimiter physiquement les zones d'intervention.</w:t>
      </w:r>
    </w:p>
    <w:p w14:paraId="62DE1F54" w14:textId="77777777" w:rsidR="00036887" w:rsidRPr="00036887" w:rsidRDefault="00036887">
      <w:pPr>
        <w:pStyle w:val="Sansinterligne"/>
        <w:numPr>
          <w:ilvl w:val="0"/>
          <w:numId w:val="12"/>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Accompagner la régularisation domaniale : Fournir l'appui technique et administratif au Ministère de l'Élevage pour la procédure de Déclaration d'Utilité Publique (DUP) et l'obtention des titres fonciers au nom de l'État, garantissant ainsi la pérennité foncière des investissements.</w:t>
      </w:r>
    </w:p>
    <w:p w14:paraId="7E64CDBA" w14:textId="0246726F"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B. Conception </w:t>
      </w:r>
      <w:r w:rsidR="00CA4354">
        <w:rPr>
          <w:rFonts w:ascii="Arial" w:eastAsia="Calibri" w:hAnsi="Arial" w:cs="Arial"/>
          <w:bCs/>
          <w:sz w:val="24"/>
          <w:szCs w:val="24"/>
          <w:lang w:eastAsia="fr-FR"/>
        </w:rPr>
        <w:t>t</w:t>
      </w:r>
      <w:r w:rsidRPr="00036887">
        <w:rPr>
          <w:rFonts w:ascii="Arial" w:eastAsia="Calibri" w:hAnsi="Arial" w:cs="Arial"/>
          <w:bCs/>
          <w:sz w:val="24"/>
          <w:szCs w:val="24"/>
          <w:lang w:eastAsia="fr-FR"/>
        </w:rPr>
        <w:t xml:space="preserve">echnique et </w:t>
      </w:r>
      <w:r w:rsidR="00CA4354">
        <w:rPr>
          <w:rFonts w:ascii="Arial" w:eastAsia="Calibri" w:hAnsi="Arial" w:cs="Arial"/>
          <w:bCs/>
          <w:sz w:val="24"/>
          <w:szCs w:val="24"/>
          <w:lang w:eastAsia="fr-FR"/>
        </w:rPr>
        <w:t>i</w:t>
      </w:r>
      <w:r w:rsidRPr="00036887">
        <w:rPr>
          <w:rFonts w:ascii="Arial" w:eastAsia="Calibri" w:hAnsi="Arial" w:cs="Arial"/>
          <w:bCs/>
          <w:sz w:val="24"/>
          <w:szCs w:val="24"/>
          <w:lang w:eastAsia="fr-FR"/>
        </w:rPr>
        <w:t xml:space="preserve">nnovation </w:t>
      </w:r>
      <w:r w:rsidR="00CA4354">
        <w:rPr>
          <w:rFonts w:ascii="Arial" w:eastAsia="Calibri" w:hAnsi="Arial" w:cs="Arial"/>
          <w:bCs/>
          <w:sz w:val="24"/>
          <w:szCs w:val="24"/>
          <w:lang w:eastAsia="fr-FR"/>
        </w:rPr>
        <w:t>é</w:t>
      </w:r>
      <w:r w:rsidRPr="00036887">
        <w:rPr>
          <w:rFonts w:ascii="Arial" w:eastAsia="Calibri" w:hAnsi="Arial" w:cs="Arial"/>
          <w:bCs/>
          <w:sz w:val="24"/>
          <w:szCs w:val="24"/>
          <w:lang w:eastAsia="fr-FR"/>
        </w:rPr>
        <w:t>cologique (Volet Ingénierie)</w:t>
      </w:r>
    </w:p>
    <w:p w14:paraId="7C354E34" w14:textId="77777777" w:rsidR="00036887" w:rsidRPr="00036887" w:rsidRDefault="00036887">
      <w:pPr>
        <w:pStyle w:val="Sansinterligne"/>
        <w:numPr>
          <w:ilvl w:val="0"/>
          <w:numId w:val="13"/>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Concevoir des infrastructures résilientes : Proposer des plans techniques détaillés pour l'ensemble des blocs (administratifs, cliniques vétérinaires, unités de transformation, étables d'embouche, bergeries et unités de traite) adaptés aux conditions arides de la zone Awkar.</w:t>
      </w:r>
    </w:p>
    <w:p w14:paraId="240627FD" w14:textId="407644FC" w:rsidR="00036887" w:rsidRPr="00036887" w:rsidRDefault="00036887">
      <w:pPr>
        <w:pStyle w:val="Sansinterligne"/>
        <w:numPr>
          <w:ilvl w:val="0"/>
          <w:numId w:val="13"/>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Intégrer la durabilité environnementale : Prioriser l'utilisation de matériaux écologiques et recyclés (notamment les poteaux en plastique recyclé pour les </w:t>
      </w:r>
      <w:r w:rsidRPr="00036887">
        <w:rPr>
          <w:rFonts w:ascii="Arial" w:eastAsia="Calibri" w:hAnsi="Arial" w:cs="Arial"/>
          <w:bCs/>
          <w:sz w:val="24"/>
          <w:szCs w:val="24"/>
          <w:lang w:eastAsia="fr-FR"/>
        </w:rPr>
        <w:t>clôtures) et concevoir des systèmes optimisés pour l'économie d'énergie (solaire) et de l'eau.</w:t>
      </w:r>
      <w:r w:rsidR="008D69EE">
        <w:rPr>
          <w:rFonts w:ascii="Arial" w:eastAsia="Calibri" w:hAnsi="Arial" w:cs="Arial"/>
          <w:bCs/>
          <w:sz w:val="24"/>
          <w:szCs w:val="24"/>
          <w:lang w:eastAsia="fr-FR"/>
        </w:rPr>
        <w:t xml:space="preserve"> Une notice d’impact sera établie </w:t>
      </w:r>
      <w:r w:rsidR="008D69EE" w:rsidRPr="008D69EE">
        <w:rPr>
          <w:rFonts w:ascii="Arial" w:eastAsia="Calibri" w:hAnsi="Arial" w:cs="Arial"/>
          <w:bCs/>
          <w:sz w:val="24"/>
          <w:szCs w:val="24"/>
          <w:lang w:eastAsia="fr-FR"/>
        </w:rPr>
        <w:t>afin d’adresser les aspects environnementaux et sociaux inhérents à l’emploi de matériaux recyclés pour les clôtures et le recyclage de déchets organiques.</w:t>
      </w:r>
    </w:p>
    <w:p w14:paraId="1B38DB92" w14:textId="167D5AEC" w:rsidR="00036887" w:rsidRPr="00036887" w:rsidRDefault="00036887">
      <w:pPr>
        <w:pStyle w:val="Sansinterligne"/>
        <w:numPr>
          <w:ilvl w:val="0"/>
          <w:numId w:val="13"/>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Planifier la gestion des ressources : Dimensionner les infrastructures hydrauliques (forages, châteaux d'eau de 20m</w:t>
      </w:r>
      <w:r w:rsidR="008A53DE">
        <w:rPr>
          <w:rFonts w:ascii="Arial" w:eastAsia="Calibri" w:hAnsi="Arial" w:cs="Arial"/>
          <w:bCs/>
          <w:sz w:val="24"/>
          <w:szCs w:val="24"/>
          <w:vertAlign w:val="superscript"/>
          <w:lang w:eastAsia="fr-FR"/>
        </w:rPr>
        <w:t>3</w:t>
      </w:r>
      <w:r w:rsidRPr="00036887">
        <w:rPr>
          <w:rFonts w:ascii="Arial" w:eastAsia="Calibri" w:hAnsi="Arial" w:cs="Arial"/>
          <w:bCs/>
          <w:sz w:val="24"/>
          <w:szCs w:val="24"/>
          <w:lang w:eastAsia="fr-FR"/>
        </w:rPr>
        <w:t>, abreuvoirs) et les dispositifs de protection (clôtures électriques solaires, pare-feux, haies vives).</w:t>
      </w:r>
    </w:p>
    <w:p w14:paraId="6F4C2E87" w14:textId="635A57AC"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C. Modernisation des </w:t>
      </w:r>
      <w:r w:rsidR="00CA4354">
        <w:rPr>
          <w:rFonts w:ascii="Arial" w:eastAsia="Calibri" w:hAnsi="Arial" w:cs="Arial"/>
          <w:bCs/>
          <w:sz w:val="24"/>
          <w:szCs w:val="24"/>
          <w:lang w:eastAsia="fr-FR"/>
        </w:rPr>
        <w:t>p</w:t>
      </w:r>
      <w:r w:rsidRPr="00036887">
        <w:rPr>
          <w:rFonts w:ascii="Arial" w:eastAsia="Calibri" w:hAnsi="Arial" w:cs="Arial"/>
          <w:bCs/>
          <w:sz w:val="24"/>
          <w:szCs w:val="24"/>
          <w:lang w:eastAsia="fr-FR"/>
        </w:rPr>
        <w:t>ratiques d’</w:t>
      </w:r>
      <w:r w:rsidR="00CA4354">
        <w:rPr>
          <w:rFonts w:ascii="Arial" w:eastAsia="Calibri" w:hAnsi="Arial" w:cs="Arial"/>
          <w:bCs/>
          <w:sz w:val="24"/>
          <w:szCs w:val="24"/>
          <w:lang w:eastAsia="fr-FR"/>
        </w:rPr>
        <w:t>é</w:t>
      </w:r>
      <w:r w:rsidRPr="00036887">
        <w:rPr>
          <w:rFonts w:ascii="Arial" w:eastAsia="Calibri" w:hAnsi="Arial" w:cs="Arial"/>
          <w:bCs/>
          <w:sz w:val="24"/>
          <w:szCs w:val="24"/>
          <w:lang w:eastAsia="fr-FR"/>
        </w:rPr>
        <w:t>levage (Volet Fonctionnel)</w:t>
      </w:r>
    </w:p>
    <w:p w14:paraId="58A1DD9D" w14:textId="77777777" w:rsidR="00036887" w:rsidRPr="00036887" w:rsidRDefault="00036887">
      <w:pPr>
        <w:pStyle w:val="Sansinterligne"/>
        <w:numPr>
          <w:ilvl w:val="0"/>
          <w:numId w:val="14"/>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Faciliter la démonstration technique : Concevoir les espaces de formation et de démonstration pour l'embouche (bovine, cameline, ovine) et la production laitière, afin de favoriser le transfert de compétences vers les éleveurs.</w:t>
      </w:r>
    </w:p>
    <w:p w14:paraId="54BFB184" w14:textId="77777777" w:rsidR="00036887" w:rsidRPr="00036887" w:rsidRDefault="00036887">
      <w:pPr>
        <w:pStyle w:val="Sansinterligne"/>
        <w:numPr>
          <w:ilvl w:val="0"/>
          <w:numId w:val="14"/>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Optimiser la chaîne de valeur : Structurer les blocs de transformation (mini-laiterie, mini-boucherie, tannerie) pour garantir une transition fluide de la production à la commercialisation.</w:t>
      </w:r>
    </w:p>
    <w:p w14:paraId="5909FADB" w14:textId="77777777" w:rsidR="00036887" w:rsidRPr="00036887" w:rsidRDefault="00036887">
      <w:pPr>
        <w:pStyle w:val="Sansinterligne"/>
        <w:numPr>
          <w:ilvl w:val="0"/>
          <w:numId w:val="14"/>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Garantir la biosécurité : Prévoir des dispositifs sanitaires rigoureux (bassins de désinfection, enclos de quarantaine, stations de traitement des déchets et hangars de stockage de fumier).</w:t>
      </w:r>
    </w:p>
    <w:p w14:paraId="6EE97E98" w14:textId="2EE69710"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D. Préparation à la </w:t>
      </w:r>
      <w:r w:rsidR="00CA4354">
        <w:rPr>
          <w:rFonts w:ascii="Arial" w:eastAsia="Calibri" w:hAnsi="Arial" w:cs="Arial"/>
          <w:bCs/>
          <w:sz w:val="24"/>
          <w:szCs w:val="24"/>
          <w:lang w:eastAsia="fr-FR"/>
        </w:rPr>
        <w:t>p</w:t>
      </w:r>
      <w:r w:rsidRPr="00036887">
        <w:rPr>
          <w:rFonts w:ascii="Arial" w:eastAsia="Calibri" w:hAnsi="Arial" w:cs="Arial"/>
          <w:bCs/>
          <w:sz w:val="24"/>
          <w:szCs w:val="24"/>
          <w:lang w:eastAsia="fr-FR"/>
        </w:rPr>
        <w:t xml:space="preserve">hase </w:t>
      </w:r>
      <w:r w:rsidR="00CA4354">
        <w:rPr>
          <w:rFonts w:ascii="Arial" w:eastAsia="Calibri" w:hAnsi="Arial" w:cs="Arial"/>
          <w:bCs/>
          <w:sz w:val="24"/>
          <w:szCs w:val="24"/>
          <w:lang w:eastAsia="fr-FR"/>
        </w:rPr>
        <w:t>t</w:t>
      </w:r>
      <w:r w:rsidRPr="00036887">
        <w:rPr>
          <w:rFonts w:ascii="Arial" w:eastAsia="Calibri" w:hAnsi="Arial" w:cs="Arial"/>
          <w:bCs/>
          <w:sz w:val="24"/>
          <w:szCs w:val="24"/>
          <w:lang w:eastAsia="fr-FR"/>
        </w:rPr>
        <w:t>ravaux (Volet Opérationnel)</w:t>
      </w:r>
    </w:p>
    <w:p w14:paraId="0EAA81A9" w14:textId="77777777" w:rsidR="00036887" w:rsidRPr="00036887" w:rsidRDefault="00036887">
      <w:pPr>
        <w:pStyle w:val="Sansinterligne"/>
        <w:numPr>
          <w:ilvl w:val="0"/>
          <w:numId w:val="15"/>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Évaluer les coûts : Élaborer des Devis Quantitatifs et Estimatifs (DQE) réalistes et actualisés pour l'ensemble des ouvrages.</w:t>
      </w:r>
    </w:p>
    <w:p w14:paraId="3E3CEE5C" w14:textId="77777777" w:rsidR="00036887" w:rsidRPr="00036887" w:rsidRDefault="00036887">
      <w:pPr>
        <w:pStyle w:val="Sansinterligne"/>
        <w:numPr>
          <w:ilvl w:val="0"/>
          <w:numId w:val="15"/>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Produire les outils de passation : Rédiger les Dossiers d'Appel d'Offres (DAO) complets, incluant les Cahiers des Clauses Techniques Particulières (CCTP), pour permettre la sélection diligente des entreprises de travaux.</w:t>
      </w:r>
    </w:p>
    <w:p w14:paraId="54C202A8" w14:textId="77777777" w:rsidR="00036887" w:rsidRPr="00036887" w:rsidRDefault="00036887" w:rsidP="004761A6">
      <w:pPr>
        <w:pStyle w:val="Sansinterligne"/>
        <w:jc w:val="both"/>
        <w:rPr>
          <w:rFonts w:ascii="Arial" w:eastAsia="Calibri" w:hAnsi="Arial" w:cs="Arial"/>
          <w:bCs/>
          <w:sz w:val="24"/>
          <w:szCs w:val="24"/>
          <w:lang w:eastAsia="fr-FR"/>
        </w:rPr>
      </w:pPr>
    </w:p>
    <w:p w14:paraId="31ECC358" w14:textId="6D06B758" w:rsidR="00036887" w:rsidRPr="00036887" w:rsidRDefault="00036887" w:rsidP="008D69EE">
      <w:pPr>
        <w:pStyle w:val="Titre1"/>
      </w:pPr>
      <w:bookmarkStart w:id="18" w:name="_Toc231304167"/>
      <w:r w:rsidRPr="00036887">
        <w:t>Activités principales d</w:t>
      </w:r>
      <w:r w:rsidR="000152F8">
        <w:t>u bureau/cabinet</w:t>
      </w:r>
      <w:bookmarkEnd w:id="18"/>
    </w:p>
    <w:p w14:paraId="630ED86A"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La mission du consultant s'articule autour de quatre axes majeurs, allant de la validation du terrain à la préparation des marchés de travaux.</w:t>
      </w:r>
    </w:p>
    <w:p w14:paraId="4B91455B" w14:textId="77777777" w:rsidR="00036887" w:rsidRPr="00CA4354" w:rsidRDefault="00036887" w:rsidP="004761A6">
      <w:pPr>
        <w:pStyle w:val="Sansinterligne"/>
        <w:jc w:val="both"/>
        <w:rPr>
          <w:rFonts w:ascii="Arial" w:eastAsia="Calibri" w:hAnsi="Arial" w:cs="Arial"/>
          <w:bCs/>
          <w:sz w:val="24"/>
          <w:szCs w:val="24"/>
          <w:u w:val="single"/>
          <w:lang w:eastAsia="fr-FR"/>
        </w:rPr>
      </w:pPr>
      <w:r w:rsidRPr="00CA4354">
        <w:rPr>
          <w:rFonts w:ascii="Arial" w:eastAsia="Calibri" w:hAnsi="Arial" w:cs="Arial"/>
          <w:bCs/>
          <w:sz w:val="24"/>
          <w:szCs w:val="24"/>
          <w:u w:val="single"/>
          <w:lang w:eastAsia="fr-FR"/>
        </w:rPr>
        <w:t>A. Phase de diagnostic, choix des sites et sécurisation foncière</w:t>
      </w:r>
    </w:p>
    <w:p w14:paraId="1F1E8EA6"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Analyse multicritère et localisation : Affinement des cartes diagnostiques pour identifier les zones d'implantation selon quatre critères non négociables : présence d'eau souterraine, respect des couloirs de transhumance, proximité des axes de transport et absence d'impact sur l'habitat existant.</w:t>
      </w:r>
    </w:p>
    <w:p w14:paraId="725340EE"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Délimitation cadastrale : Réalisation de levés topographiques précis pour fixer les limites du PAPED (20 000 ha) et des deux ZOCODEVs (2 x 5 000 ha).</w:t>
      </w:r>
    </w:p>
    <w:p w14:paraId="7EEEE75D" w14:textId="7736C890"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lastRenderedPageBreak/>
        <w:t>Ingénierie juridique et domaniale : Rédaction du dossier de Déclaration d'Utilité Publique (DUP) (note pour le Conseil des ministres et projet de décret).</w:t>
      </w:r>
    </w:p>
    <w:p w14:paraId="2E2ED332"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Conduite de l'enquête de </w:t>
      </w:r>
      <w:r w:rsidRPr="00036887">
        <w:rPr>
          <w:rFonts w:ascii="Arial" w:eastAsia="Calibri" w:hAnsi="Arial" w:cs="Arial"/>
          <w:bCs/>
          <w:i/>
          <w:iCs/>
          <w:sz w:val="24"/>
          <w:szCs w:val="24"/>
          <w:lang w:eastAsia="fr-FR"/>
        </w:rPr>
        <w:t>commodo et incommodo</w:t>
      </w:r>
      <w:r w:rsidRPr="00036887">
        <w:rPr>
          <w:rFonts w:ascii="Arial" w:eastAsia="Calibri" w:hAnsi="Arial" w:cs="Arial"/>
          <w:bCs/>
          <w:sz w:val="24"/>
          <w:szCs w:val="24"/>
          <w:lang w:eastAsia="fr-FR"/>
        </w:rPr>
        <w:t xml:space="preserve"> pour identifier les droits fonciers locaux.</w:t>
      </w:r>
    </w:p>
    <w:p w14:paraId="5568FB1B"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Appui à l'établissement du titre foncier au nom de l’État et des lettres d'affectation.</w:t>
      </w:r>
    </w:p>
    <w:p w14:paraId="377621C3" w14:textId="77777777" w:rsidR="00036887" w:rsidRPr="00CA4354" w:rsidRDefault="00036887" w:rsidP="004761A6">
      <w:pPr>
        <w:pStyle w:val="Sansinterligne"/>
        <w:jc w:val="both"/>
        <w:rPr>
          <w:rFonts w:ascii="Arial" w:eastAsia="Calibri" w:hAnsi="Arial" w:cs="Arial"/>
          <w:bCs/>
          <w:sz w:val="24"/>
          <w:szCs w:val="24"/>
          <w:u w:val="single"/>
          <w:lang w:eastAsia="fr-FR"/>
        </w:rPr>
      </w:pPr>
      <w:r w:rsidRPr="00CA4354">
        <w:rPr>
          <w:rFonts w:ascii="Arial" w:eastAsia="Calibri" w:hAnsi="Arial" w:cs="Arial"/>
          <w:bCs/>
          <w:sz w:val="24"/>
          <w:szCs w:val="24"/>
          <w:u w:val="single"/>
          <w:lang w:eastAsia="fr-FR"/>
        </w:rPr>
        <w:t>B. Études architecturales et techniques (APS &amp; APD)</w:t>
      </w:r>
    </w:p>
    <w:p w14:paraId="49F9FF58"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Plan de masse et organisation spatiale : Disposition stratégique des 16 blocs fonctionnels du PAPED et des infrastructures des ZOCODEVs pour optimiser les flux (animaux, véhicules, personnel).</w:t>
      </w:r>
    </w:p>
    <w:p w14:paraId="16C5B414" w14:textId="35B48A81"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Conception bioclimatique et écologique : Dessins techniques des étables (bovins, camelins, ovins/caprins), mini-laiterie, abattoir, et laboratoires.</w:t>
      </w:r>
    </w:p>
    <w:p w14:paraId="399A2654"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Intégration systématique de matériaux écologiques (poteaux en plastique recyclé pour les clôtures, isolation thermique naturelle).</w:t>
      </w:r>
    </w:p>
    <w:p w14:paraId="69BD2DCB"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Ingénierie hydraulique et énergétique : Dimensionnement des 5 forages avec systèmes de pompage solaire, châteaux d'eau de 20 m³ et réseaux d'abreuvement automatique.</w:t>
      </w:r>
    </w:p>
    <w:p w14:paraId="1992B750"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Sécurité et clôtures : Conception de la clôture périphérique mixte (barbelés haute protection + dispositif électrique solaire) et des clôtures internes amovibles.</w:t>
      </w:r>
    </w:p>
    <w:p w14:paraId="2C8F477D" w14:textId="77777777" w:rsidR="00036887" w:rsidRPr="00CA4354" w:rsidRDefault="00036887" w:rsidP="004761A6">
      <w:pPr>
        <w:pStyle w:val="Sansinterligne"/>
        <w:jc w:val="both"/>
        <w:rPr>
          <w:rFonts w:ascii="Arial" w:eastAsia="Calibri" w:hAnsi="Arial" w:cs="Arial"/>
          <w:bCs/>
          <w:sz w:val="24"/>
          <w:szCs w:val="24"/>
          <w:u w:val="single"/>
          <w:lang w:eastAsia="fr-FR"/>
        </w:rPr>
      </w:pPr>
      <w:r w:rsidRPr="00CA4354">
        <w:rPr>
          <w:rFonts w:ascii="Arial" w:eastAsia="Calibri" w:hAnsi="Arial" w:cs="Arial"/>
          <w:bCs/>
          <w:sz w:val="24"/>
          <w:szCs w:val="24"/>
          <w:u w:val="single"/>
          <w:lang w:eastAsia="fr-FR"/>
        </w:rPr>
        <w:t>C. Volet transformation et services vétérinaires</w:t>
      </w:r>
    </w:p>
    <w:p w14:paraId="0FB64E92"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Dimensionnement des unités de transformation : Étude technique détaillée pour la mini-laiterie (chaîne de froid), la mini-boucherie moderne et la tannerie de formation.</w:t>
      </w:r>
    </w:p>
    <w:p w14:paraId="5FF0E771"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Planification sanitaire : Conception des stations vétérinaires (bassins de désinfection, parcs de vaccination) et des unités de traitement des déchets (gestion du fumier).</w:t>
      </w:r>
    </w:p>
    <w:p w14:paraId="37EBC0EE" w14:textId="77777777" w:rsidR="00036887" w:rsidRPr="00CA4354" w:rsidRDefault="00036887" w:rsidP="004761A6">
      <w:pPr>
        <w:pStyle w:val="Sansinterligne"/>
        <w:jc w:val="both"/>
        <w:rPr>
          <w:rFonts w:ascii="Arial" w:eastAsia="Calibri" w:hAnsi="Arial" w:cs="Arial"/>
          <w:bCs/>
          <w:sz w:val="24"/>
          <w:szCs w:val="24"/>
          <w:u w:val="single"/>
          <w:lang w:eastAsia="fr-FR"/>
        </w:rPr>
      </w:pPr>
      <w:r w:rsidRPr="00CA4354">
        <w:rPr>
          <w:rFonts w:ascii="Arial" w:eastAsia="Calibri" w:hAnsi="Arial" w:cs="Arial"/>
          <w:bCs/>
          <w:sz w:val="24"/>
          <w:szCs w:val="24"/>
          <w:u w:val="single"/>
          <w:lang w:eastAsia="fr-FR"/>
        </w:rPr>
        <w:t>D. Préparation du Dossier d'Appel d'Offres (DAO)</w:t>
      </w:r>
    </w:p>
    <w:p w14:paraId="6A552CFF"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Métrés et estimations : Établissement des Devis Quantitatifs et Estimatifs (DQE) détaillés pour chaque lot de travaux.</w:t>
      </w:r>
    </w:p>
    <w:p w14:paraId="60AC17DD"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Rédaction des spécifications techniques : Élaboration du Cahier des Clauses Techniques Particulières (CCTP) garantissant la qualité des matériaux et le respect des normes environnementales.</w:t>
      </w:r>
    </w:p>
    <w:p w14:paraId="451C6256" w14:textId="77777777" w:rsidR="00036887" w:rsidRPr="00036887" w:rsidRDefault="00036887" w:rsidP="004761A6">
      <w:pPr>
        <w:pStyle w:val="Sansinterligne"/>
        <w:jc w:val="both"/>
        <w:rPr>
          <w:rFonts w:ascii="Arial" w:eastAsia="Calibri" w:hAnsi="Arial" w:cs="Arial"/>
          <w:bCs/>
          <w:sz w:val="24"/>
          <w:szCs w:val="24"/>
          <w:lang w:eastAsia="fr-FR"/>
        </w:rPr>
      </w:pPr>
    </w:p>
    <w:p w14:paraId="6CF54A0B" w14:textId="18EB74EA" w:rsidR="00036887" w:rsidRPr="00036887" w:rsidRDefault="00686A27" w:rsidP="008D69EE">
      <w:pPr>
        <w:pStyle w:val="Titre1"/>
      </w:pPr>
      <w:bookmarkStart w:id="19" w:name="_Toc231304168"/>
      <w:r>
        <w:t>R</w:t>
      </w:r>
      <w:r w:rsidR="00036887" w:rsidRPr="00036887">
        <w:t>ésultats attendus</w:t>
      </w:r>
      <w:bookmarkEnd w:id="19"/>
    </w:p>
    <w:p w14:paraId="192668CE" w14:textId="78BD1658"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L’étude doit aboutir à des livrables tangibles permettant de démarrer les travaux sans ambiguïté technique</w:t>
      </w:r>
      <w:r w:rsidR="00CA4354">
        <w:rPr>
          <w:rFonts w:ascii="Arial" w:eastAsia="Calibri" w:hAnsi="Arial" w:cs="Arial"/>
          <w:bCs/>
          <w:sz w:val="24"/>
          <w:szCs w:val="24"/>
          <w:lang w:eastAsia="fr-FR"/>
        </w:rPr>
        <w:t>,</w:t>
      </w:r>
      <w:r w:rsidRPr="00036887">
        <w:rPr>
          <w:rFonts w:ascii="Arial" w:eastAsia="Calibri" w:hAnsi="Arial" w:cs="Arial"/>
          <w:bCs/>
          <w:sz w:val="24"/>
          <w:szCs w:val="24"/>
          <w:lang w:eastAsia="fr-FR"/>
        </w:rPr>
        <w:t xml:space="preserve"> juridique</w:t>
      </w:r>
      <w:r w:rsidR="00CA4354">
        <w:rPr>
          <w:rFonts w:ascii="Arial" w:eastAsia="Calibri" w:hAnsi="Arial" w:cs="Arial"/>
          <w:bCs/>
          <w:sz w:val="24"/>
          <w:szCs w:val="24"/>
          <w:lang w:eastAsia="fr-FR"/>
        </w:rPr>
        <w:t xml:space="preserve"> ou foncière</w:t>
      </w:r>
      <w:r w:rsidRPr="00036887">
        <w:rPr>
          <w:rFonts w:ascii="Arial" w:eastAsia="Calibri" w:hAnsi="Arial" w:cs="Arial"/>
          <w:bCs/>
          <w:sz w:val="24"/>
          <w:szCs w:val="24"/>
          <w:lang w:eastAsia="fr-FR"/>
        </w:rPr>
        <w:t>.</w:t>
      </w:r>
    </w:p>
    <w:p w14:paraId="718F7462" w14:textId="77777777" w:rsidR="00036887" w:rsidRPr="00036887" w:rsidRDefault="00036887" w:rsidP="004761A6">
      <w:pPr>
        <w:pStyle w:val="Sansinterligne"/>
        <w:jc w:val="both"/>
        <w:rPr>
          <w:rFonts w:ascii="Arial" w:eastAsia="Calibri" w:hAnsi="Arial" w:cs="Arial"/>
          <w:bCs/>
          <w:sz w:val="24"/>
          <w:szCs w:val="24"/>
          <w:lang w:eastAsia="fr-FR"/>
        </w:rPr>
      </w:pPr>
    </w:p>
    <w:tbl>
      <w:tblPr>
        <w:tblW w:w="9520" w:type="dxa"/>
        <w:tblCellMar>
          <w:left w:w="70" w:type="dxa"/>
          <w:right w:w="70" w:type="dxa"/>
        </w:tblCellMar>
        <w:tblLook w:val="04A0" w:firstRow="1" w:lastRow="0" w:firstColumn="1" w:lastColumn="0" w:noHBand="0" w:noVBand="1"/>
      </w:tblPr>
      <w:tblGrid>
        <w:gridCol w:w="1755"/>
        <w:gridCol w:w="7765"/>
      </w:tblGrid>
      <w:tr w:rsidR="00036887" w:rsidRPr="00036887" w14:paraId="383B4578" w14:textId="77777777" w:rsidTr="00624F22">
        <w:trPr>
          <w:trHeight w:val="288"/>
        </w:trPr>
        <w:tc>
          <w:tcPr>
            <w:tcW w:w="174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2770D3BB" w14:textId="77777777" w:rsidR="00036887" w:rsidRPr="00036887" w:rsidRDefault="00036887" w:rsidP="004761A6">
            <w:pPr>
              <w:pStyle w:val="Sansinterligne"/>
              <w:jc w:val="both"/>
              <w:rPr>
                <w:rFonts w:ascii="Arial" w:eastAsia="Calibri" w:hAnsi="Arial" w:cs="Arial"/>
                <w:b/>
                <w:sz w:val="24"/>
                <w:szCs w:val="24"/>
                <w:lang w:eastAsia="fr-FR"/>
              </w:rPr>
            </w:pPr>
            <w:r w:rsidRPr="00036887">
              <w:rPr>
                <w:rFonts w:ascii="Arial" w:eastAsia="Calibri" w:hAnsi="Arial" w:cs="Arial"/>
                <w:b/>
                <w:sz w:val="24"/>
                <w:szCs w:val="24"/>
                <w:lang w:eastAsia="fr-FR"/>
              </w:rPr>
              <w:t>Domaine</w:t>
            </w:r>
          </w:p>
        </w:tc>
        <w:tc>
          <w:tcPr>
            <w:tcW w:w="7780" w:type="dxa"/>
            <w:tcBorders>
              <w:top w:val="single" w:sz="4" w:space="0" w:color="auto"/>
              <w:left w:val="nil"/>
              <w:bottom w:val="single" w:sz="4" w:space="0" w:color="auto"/>
              <w:right w:val="single" w:sz="4" w:space="0" w:color="auto"/>
            </w:tcBorders>
            <w:shd w:val="clear" w:color="000000" w:fill="E2EFDA"/>
            <w:vAlign w:val="center"/>
            <w:hideMark/>
          </w:tcPr>
          <w:p w14:paraId="2E7777CA" w14:textId="77777777" w:rsidR="00036887" w:rsidRPr="00036887" w:rsidRDefault="00036887" w:rsidP="004761A6">
            <w:pPr>
              <w:pStyle w:val="Sansinterligne"/>
              <w:jc w:val="both"/>
              <w:rPr>
                <w:rFonts w:ascii="Arial" w:eastAsia="Calibri" w:hAnsi="Arial" w:cs="Arial"/>
                <w:b/>
                <w:sz w:val="24"/>
                <w:szCs w:val="24"/>
                <w:lang w:eastAsia="fr-FR"/>
              </w:rPr>
            </w:pPr>
            <w:r w:rsidRPr="00036887">
              <w:rPr>
                <w:rFonts w:ascii="Arial" w:eastAsia="Calibri" w:hAnsi="Arial" w:cs="Arial"/>
                <w:b/>
                <w:sz w:val="24"/>
                <w:szCs w:val="24"/>
                <w:lang w:eastAsia="fr-FR"/>
              </w:rPr>
              <w:t>Résultat attendu</w:t>
            </w:r>
          </w:p>
        </w:tc>
      </w:tr>
      <w:tr w:rsidR="00036887" w:rsidRPr="00036887" w14:paraId="453ABE8C" w14:textId="77777777" w:rsidTr="00624F22">
        <w:trPr>
          <w:trHeight w:val="756"/>
        </w:trPr>
        <w:tc>
          <w:tcPr>
            <w:tcW w:w="1740" w:type="dxa"/>
            <w:tcBorders>
              <w:top w:val="nil"/>
              <w:left w:val="single" w:sz="4" w:space="0" w:color="auto"/>
              <w:bottom w:val="single" w:sz="4" w:space="0" w:color="auto"/>
              <w:right w:val="single" w:sz="4" w:space="0" w:color="auto"/>
            </w:tcBorders>
            <w:vAlign w:val="center"/>
            <w:hideMark/>
          </w:tcPr>
          <w:p w14:paraId="54E4D234"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Foncier</w:t>
            </w:r>
          </w:p>
        </w:tc>
        <w:tc>
          <w:tcPr>
            <w:tcW w:w="7780" w:type="dxa"/>
            <w:tcBorders>
              <w:top w:val="nil"/>
              <w:left w:val="nil"/>
              <w:bottom w:val="single" w:sz="4" w:space="0" w:color="auto"/>
              <w:right w:val="single" w:sz="4" w:space="0" w:color="auto"/>
            </w:tcBorders>
            <w:vAlign w:val="center"/>
            <w:hideMark/>
          </w:tcPr>
          <w:p w14:paraId="6960E4E9"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Trois (03) sites définitivement localisés, bornés et sécurisés juridiquement par un titre foncier et un décret de DUP.</w:t>
            </w:r>
          </w:p>
        </w:tc>
      </w:tr>
      <w:tr w:rsidR="00036887" w:rsidRPr="00036887" w14:paraId="01163D1B" w14:textId="77777777" w:rsidTr="00624F22">
        <w:trPr>
          <w:trHeight w:val="756"/>
        </w:trPr>
        <w:tc>
          <w:tcPr>
            <w:tcW w:w="1740" w:type="dxa"/>
            <w:tcBorders>
              <w:top w:val="nil"/>
              <w:left w:val="single" w:sz="4" w:space="0" w:color="auto"/>
              <w:bottom w:val="single" w:sz="4" w:space="0" w:color="auto"/>
              <w:right w:val="single" w:sz="4" w:space="0" w:color="auto"/>
            </w:tcBorders>
            <w:vAlign w:val="center"/>
            <w:hideMark/>
          </w:tcPr>
          <w:p w14:paraId="79ACDD05"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Infrastructure</w:t>
            </w:r>
          </w:p>
        </w:tc>
        <w:tc>
          <w:tcPr>
            <w:tcW w:w="7780" w:type="dxa"/>
            <w:tcBorders>
              <w:top w:val="nil"/>
              <w:left w:val="nil"/>
              <w:bottom w:val="single" w:sz="4" w:space="0" w:color="auto"/>
              <w:right w:val="single" w:sz="4" w:space="0" w:color="auto"/>
            </w:tcBorders>
            <w:vAlign w:val="center"/>
            <w:hideMark/>
          </w:tcPr>
          <w:p w14:paraId="77A7F2B0"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Un Plan de Masse global validé intégrant la topographie et respectant les normes de biosécurité et de bien-être animal.</w:t>
            </w:r>
          </w:p>
        </w:tc>
      </w:tr>
      <w:tr w:rsidR="00036887" w:rsidRPr="00036887" w14:paraId="419CC060" w14:textId="77777777" w:rsidTr="00624F22">
        <w:trPr>
          <w:trHeight w:val="756"/>
        </w:trPr>
        <w:tc>
          <w:tcPr>
            <w:tcW w:w="1740" w:type="dxa"/>
            <w:tcBorders>
              <w:top w:val="nil"/>
              <w:left w:val="single" w:sz="4" w:space="0" w:color="auto"/>
              <w:bottom w:val="single" w:sz="4" w:space="0" w:color="auto"/>
              <w:right w:val="single" w:sz="4" w:space="0" w:color="auto"/>
            </w:tcBorders>
            <w:vAlign w:val="center"/>
            <w:hideMark/>
          </w:tcPr>
          <w:p w14:paraId="4D32EF54"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Technique</w:t>
            </w:r>
          </w:p>
        </w:tc>
        <w:tc>
          <w:tcPr>
            <w:tcW w:w="7780" w:type="dxa"/>
            <w:tcBorders>
              <w:top w:val="nil"/>
              <w:left w:val="nil"/>
              <w:bottom w:val="single" w:sz="4" w:space="0" w:color="auto"/>
              <w:right w:val="single" w:sz="4" w:space="0" w:color="auto"/>
            </w:tcBorders>
            <w:vAlign w:val="center"/>
            <w:hideMark/>
          </w:tcPr>
          <w:p w14:paraId="36143E09"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Dossier d'exécution complet (plans, notes de calcul structurelles, schémas électriques solaires et hydrauliques).</w:t>
            </w:r>
          </w:p>
        </w:tc>
      </w:tr>
      <w:tr w:rsidR="00036887" w:rsidRPr="00036887" w14:paraId="30D91CD1" w14:textId="77777777" w:rsidTr="00624F22">
        <w:trPr>
          <w:trHeight w:val="756"/>
        </w:trPr>
        <w:tc>
          <w:tcPr>
            <w:tcW w:w="1740" w:type="dxa"/>
            <w:tcBorders>
              <w:top w:val="nil"/>
              <w:left w:val="single" w:sz="4" w:space="0" w:color="auto"/>
              <w:bottom w:val="single" w:sz="4" w:space="0" w:color="auto"/>
              <w:right w:val="single" w:sz="4" w:space="0" w:color="auto"/>
            </w:tcBorders>
            <w:vAlign w:val="center"/>
            <w:hideMark/>
          </w:tcPr>
          <w:p w14:paraId="358D0C4D"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Environnement</w:t>
            </w:r>
          </w:p>
        </w:tc>
        <w:tc>
          <w:tcPr>
            <w:tcW w:w="7780" w:type="dxa"/>
            <w:tcBorders>
              <w:top w:val="nil"/>
              <w:left w:val="nil"/>
              <w:bottom w:val="single" w:sz="4" w:space="0" w:color="auto"/>
              <w:right w:val="single" w:sz="4" w:space="0" w:color="auto"/>
            </w:tcBorders>
            <w:vAlign w:val="center"/>
            <w:hideMark/>
          </w:tcPr>
          <w:p w14:paraId="7F1DAF40" w14:textId="6110357A"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Un cahier de prescriptions imposant l'usage de matériaux recyclés et de solutions à basse consommation d'eau.</w:t>
            </w:r>
            <w:r w:rsidR="00E50678">
              <w:rPr>
                <w:rFonts w:ascii="Arial" w:eastAsia="Calibri" w:hAnsi="Arial" w:cs="Arial"/>
                <w:bCs/>
                <w:sz w:val="24"/>
                <w:szCs w:val="24"/>
                <w:lang w:eastAsia="fr-FR"/>
              </w:rPr>
              <w:t xml:space="preserve"> Une évaluation environnementale sera nécessaire pour adresser les aspects environnementaux et sociaux liés à l’utilisation des matériaux recyclés. </w:t>
            </w:r>
          </w:p>
        </w:tc>
      </w:tr>
      <w:tr w:rsidR="00036887" w:rsidRPr="00036887" w14:paraId="773714DA" w14:textId="77777777" w:rsidTr="00624F22">
        <w:trPr>
          <w:trHeight w:val="756"/>
        </w:trPr>
        <w:tc>
          <w:tcPr>
            <w:tcW w:w="1740" w:type="dxa"/>
            <w:tcBorders>
              <w:top w:val="nil"/>
              <w:left w:val="single" w:sz="4" w:space="0" w:color="auto"/>
              <w:bottom w:val="single" w:sz="4" w:space="0" w:color="auto"/>
              <w:right w:val="single" w:sz="4" w:space="0" w:color="auto"/>
            </w:tcBorders>
            <w:vAlign w:val="center"/>
            <w:hideMark/>
          </w:tcPr>
          <w:p w14:paraId="14334D6D"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Opérationnel</w:t>
            </w:r>
          </w:p>
        </w:tc>
        <w:tc>
          <w:tcPr>
            <w:tcW w:w="7780" w:type="dxa"/>
            <w:tcBorders>
              <w:top w:val="nil"/>
              <w:left w:val="nil"/>
              <w:bottom w:val="single" w:sz="4" w:space="0" w:color="auto"/>
              <w:right w:val="single" w:sz="4" w:space="0" w:color="auto"/>
            </w:tcBorders>
            <w:vAlign w:val="center"/>
            <w:hideMark/>
          </w:tcPr>
          <w:p w14:paraId="0F2E1DBA"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Un Dossier d’Appel d’Offres (DAO) finalisé, prêt pour la publication, permettant de recruter les entreprises de construction.</w:t>
            </w:r>
          </w:p>
        </w:tc>
      </w:tr>
    </w:tbl>
    <w:p w14:paraId="1727D673" w14:textId="77777777" w:rsidR="00036887" w:rsidRPr="00036887" w:rsidRDefault="00036887" w:rsidP="004761A6">
      <w:pPr>
        <w:pStyle w:val="Sansinterligne"/>
        <w:jc w:val="both"/>
        <w:rPr>
          <w:rFonts w:ascii="Arial" w:eastAsia="Calibri" w:hAnsi="Arial" w:cs="Arial"/>
          <w:bCs/>
          <w:sz w:val="24"/>
          <w:szCs w:val="24"/>
          <w:lang w:eastAsia="fr-FR"/>
        </w:rPr>
      </w:pPr>
    </w:p>
    <w:p w14:paraId="2975D41D" w14:textId="036A127E" w:rsid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La réussite de cette étude ne se mesure pas seulement à la qualité des plans, mais à l'intégration réelle de la résilience climatique. Le résultat doit garantir que, même en </w:t>
      </w:r>
      <w:r w:rsidRPr="00036887">
        <w:rPr>
          <w:rFonts w:ascii="Arial" w:eastAsia="Calibri" w:hAnsi="Arial" w:cs="Arial"/>
          <w:bCs/>
          <w:sz w:val="24"/>
          <w:szCs w:val="24"/>
          <w:lang w:eastAsia="fr-FR"/>
        </w:rPr>
        <w:lastRenderedPageBreak/>
        <w:t>période de sécheresse extrême, le PAPED et les ZOCODEVs fonctionnent comme des réserves fourragères stratégiques autonomes grâce à la gestion solaire et hydraulique optimisée.</w:t>
      </w:r>
    </w:p>
    <w:p w14:paraId="5114DECB" w14:textId="77777777" w:rsidR="00CA4354" w:rsidRPr="00036887" w:rsidRDefault="00CA4354" w:rsidP="004761A6">
      <w:pPr>
        <w:pStyle w:val="Sansinterligne"/>
        <w:jc w:val="both"/>
        <w:rPr>
          <w:rFonts w:ascii="Arial" w:eastAsia="Calibri" w:hAnsi="Arial" w:cs="Arial"/>
          <w:bCs/>
          <w:sz w:val="24"/>
          <w:szCs w:val="24"/>
          <w:lang w:eastAsia="fr-FR"/>
        </w:rPr>
      </w:pPr>
    </w:p>
    <w:p w14:paraId="28571901" w14:textId="2076379C" w:rsidR="00036887" w:rsidRPr="00036887" w:rsidRDefault="00036887" w:rsidP="008D69EE">
      <w:pPr>
        <w:pStyle w:val="Titre1"/>
      </w:pPr>
      <w:bookmarkStart w:id="20" w:name="_Toc231304169"/>
      <w:r w:rsidRPr="00036887">
        <w:t>Lieu de déroulement de l’étude</w:t>
      </w:r>
      <w:bookmarkEnd w:id="20"/>
    </w:p>
    <w:p w14:paraId="7B40F91B" w14:textId="17542638" w:rsidR="00036887" w:rsidRDefault="00036887" w:rsidP="004761A6">
      <w:pPr>
        <w:pStyle w:val="Sansinterligne"/>
        <w:jc w:val="both"/>
        <w:rPr>
          <w:rFonts w:ascii="Arial" w:eastAsia="Calibri" w:hAnsi="Arial" w:cs="Arial"/>
          <w:bCs/>
          <w:sz w:val="24"/>
          <w:szCs w:val="24"/>
          <w:lang w:eastAsia="fr-FR"/>
        </w:rPr>
      </w:pPr>
      <w:bookmarkStart w:id="21" w:name="_Hlk229353934"/>
      <w:r w:rsidRPr="00036887">
        <w:rPr>
          <w:rFonts w:ascii="Arial" w:eastAsia="Calibri" w:hAnsi="Arial" w:cs="Arial"/>
          <w:bCs/>
          <w:sz w:val="24"/>
          <w:szCs w:val="24"/>
          <w:lang w:eastAsia="fr-FR"/>
        </w:rPr>
        <w:t>La mission se déroulera dans la zone de l’Awkar Dhar, spécifiquement sur les sites identifiés par les prospections hydrogéologiques comme ayant un fort potentiel en eau souterraine.</w:t>
      </w:r>
    </w:p>
    <w:p w14:paraId="1C69C840" w14:textId="77777777" w:rsidR="00CA4354" w:rsidRPr="00036887" w:rsidRDefault="00CA4354" w:rsidP="004761A6">
      <w:pPr>
        <w:pStyle w:val="Sansinterligne"/>
        <w:jc w:val="both"/>
        <w:rPr>
          <w:rFonts w:ascii="Arial" w:eastAsia="Calibri" w:hAnsi="Arial" w:cs="Arial"/>
          <w:bCs/>
          <w:sz w:val="24"/>
          <w:szCs w:val="24"/>
          <w:lang w:eastAsia="fr-FR"/>
        </w:rPr>
      </w:pPr>
    </w:p>
    <w:p w14:paraId="06A17BFF" w14:textId="48F9E9A4" w:rsidR="00036887" w:rsidRPr="00036887" w:rsidRDefault="00036887" w:rsidP="008D69EE">
      <w:pPr>
        <w:pStyle w:val="Titre1"/>
      </w:pPr>
      <w:bookmarkStart w:id="22" w:name="_Toc231304170"/>
      <w:bookmarkEnd w:id="21"/>
      <w:r w:rsidRPr="00036887">
        <w:t>Étendue de prestation (</w:t>
      </w:r>
      <w:r w:rsidR="000152F8">
        <w:t>c</w:t>
      </w:r>
      <w:r w:rsidRPr="00036887">
        <w:t>onsistance des activités)</w:t>
      </w:r>
      <w:bookmarkEnd w:id="22"/>
    </w:p>
    <w:p w14:paraId="7C1E8A6C" w14:textId="427C5EE1"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La prestation de la firme</w:t>
      </w:r>
      <w:r w:rsidR="00CA4354">
        <w:rPr>
          <w:rFonts w:ascii="Arial" w:eastAsia="Calibri" w:hAnsi="Arial" w:cs="Arial"/>
          <w:bCs/>
          <w:sz w:val="24"/>
          <w:szCs w:val="24"/>
          <w:lang w:eastAsia="fr-FR"/>
        </w:rPr>
        <w:t>/bureau</w:t>
      </w:r>
      <w:r w:rsidRPr="00036887">
        <w:rPr>
          <w:rFonts w:ascii="Arial" w:eastAsia="Calibri" w:hAnsi="Arial" w:cs="Arial"/>
          <w:bCs/>
          <w:sz w:val="24"/>
          <w:szCs w:val="24"/>
          <w:lang w:eastAsia="fr-FR"/>
        </w:rPr>
        <w:t xml:space="preserve"> s'étend sur une superficie totale de 30 000 ha répartis sur trois sites distincts dans la zone de l'Awkar Dhar. L'étendue de la mission couvre l'intégralité du cycle de préparation technique, juridique et environnementale avant le démarrage des travaux.</w:t>
      </w:r>
    </w:p>
    <w:p w14:paraId="3AB1588E"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La consistance des prestations inclut :</w:t>
      </w:r>
    </w:p>
    <w:p w14:paraId="409F1B39" w14:textId="6710B60A"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L'expertise foncière et topographique : Sécurisation de l'espace et organisation spatiale</w:t>
      </w:r>
      <w:r w:rsidR="00CA4354">
        <w:rPr>
          <w:rFonts w:ascii="Arial" w:eastAsia="Calibri" w:hAnsi="Arial" w:cs="Arial"/>
          <w:bCs/>
          <w:sz w:val="24"/>
          <w:szCs w:val="24"/>
          <w:lang w:eastAsia="fr-FR"/>
        </w:rPr>
        <w:t> ;</w:t>
      </w:r>
    </w:p>
    <w:p w14:paraId="32E4392B" w14:textId="43034A2C"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L'appui institutionnel : Accompagnement du Ministère de l'Élevage dans les procédures de Déclaration d'Utilité Publique (DUP)</w:t>
      </w:r>
      <w:r w:rsidR="00CA4354">
        <w:rPr>
          <w:rFonts w:ascii="Arial" w:eastAsia="Calibri" w:hAnsi="Arial" w:cs="Arial"/>
          <w:bCs/>
          <w:sz w:val="24"/>
          <w:szCs w:val="24"/>
          <w:lang w:eastAsia="fr-FR"/>
        </w:rPr>
        <w:t> ;</w:t>
      </w:r>
    </w:p>
    <w:p w14:paraId="7871E9D4" w14:textId="590BE1C9"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L'ingénierie technique complète : Études hydrauliques, électriques (solaire), de génie civil et de génie rural</w:t>
      </w:r>
      <w:r w:rsidR="00CA4354">
        <w:rPr>
          <w:rFonts w:ascii="Arial" w:eastAsia="Calibri" w:hAnsi="Arial" w:cs="Arial"/>
          <w:bCs/>
          <w:sz w:val="24"/>
          <w:szCs w:val="24"/>
          <w:lang w:eastAsia="fr-FR"/>
        </w:rPr>
        <w:t> ;</w:t>
      </w:r>
    </w:p>
    <w:p w14:paraId="45246798" w14:textId="44057F0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La conception architecturale durable : Design des bâtiments et choix de matériaux à faible empreinte carbone</w:t>
      </w:r>
      <w:r w:rsidR="00CA4354">
        <w:rPr>
          <w:rFonts w:ascii="Arial" w:eastAsia="Calibri" w:hAnsi="Arial" w:cs="Arial"/>
          <w:bCs/>
          <w:sz w:val="24"/>
          <w:szCs w:val="24"/>
          <w:lang w:eastAsia="fr-FR"/>
        </w:rPr>
        <w:t> ;</w:t>
      </w:r>
    </w:p>
    <w:p w14:paraId="20A71C8B"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L'élaboration des dossiers de consultation : Préparation de toute la documentation nécessaire au recrutement des entreprises de travaux.</w:t>
      </w:r>
    </w:p>
    <w:p w14:paraId="45FED0AB" w14:textId="77777777" w:rsidR="00036887" w:rsidRPr="00036887" w:rsidRDefault="00036887" w:rsidP="004761A6">
      <w:pPr>
        <w:pStyle w:val="Sansinterligne"/>
        <w:jc w:val="both"/>
        <w:rPr>
          <w:rFonts w:ascii="Arial" w:eastAsia="Calibri" w:hAnsi="Arial" w:cs="Arial"/>
          <w:bCs/>
          <w:sz w:val="24"/>
          <w:szCs w:val="24"/>
          <w:lang w:eastAsia="fr-FR"/>
        </w:rPr>
      </w:pPr>
    </w:p>
    <w:p w14:paraId="5B981799" w14:textId="3EC0E116" w:rsidR="00036887" w:rsidRPr="00036887" w:rsidRDefault="00686A27" w:rsidP="008D69EE">
      <w:pPr>
        <w:pStyle w:val="Titre1"/>
      </w:pPr>
      <w:bookmarkStart w:id="23" w:name="_Toc231304171"/>
      <w:r>
        <w:t>P</w:t>
      </w:r>
      <w:r w:rsidR="00036887" w:rsidRPr="00036887">
        <w:t>rincipales tâches du Consultant</w:t>
      </w:r>
      <w:r w:rsidR="00087F8F">
        <w:t>/bureau</w:t>
      </w:r>
      <w:bookmarkEnd w:id="23"/>
    </w:p>
    <w:p w14:paraId="74CE1C80" w14:textId="196CE695"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Les tâches sont réparties en quatre </w:t>
      </w:r>
      <w:r w:rsidR="00CA4354">
        <w:rPr>
          <w:rFonts w:ascii="Arial" w:eastAsia="Calibri" w:hAnsi="Arial" w:cs="Arial"/>
          <w:bCs/>
          <w:sz w:val="24"/>
          <w:szCs w:val="24"/>
          <w:lang w:eastAsia="fr-FR"/>
        </w:rPr>
        <w:t>types</w:t>
      </w:r>
      <w:r w:rsidRPr="00036887">
        <w:rPr>
          <w:rFonts w:ascii="Arial" w:eastAsia="Calibri" w:hAnsi="Arial" w:cs="Arial"/>
          <w:bCs/>
          <w:sz w:val="24"/>
          <w:szCs w:val="24"/>
          <w:lang w:eastAsia="fr-FR"/>
        </w:rPr>
        <w:t xml:space="preserve"> d'intervention majeurs :</w:t>
      </w:r>
    </w:p>
    <w:p w14:paraId="22284520" w14:textId="47EF279B" w:rsidR="00036887" w:rsidRPr="00CA4354" w:rsidRDefault="00036887" w:rsidP="004761A6">
      <w:pPr>
        <w:pStyle w:val="Sansinterligne"/>
        <w:jc w:val="both"/>
        <w:rPr>
          <w:rFonts w:ascii="Arial" w:eastAsia="Calibri" w:hAnsi="Arial" w:cs="Arial"/>
          <w:bCs/>
          <w:sz w:val="24"/>
          <w:szCs w:val="24"/>
          <w:u w:val="single"/>
          <w:lang w:eastAsia="fr-FR"/>
        </w:rPr>
      </w:pPr>
      <w:bookmarkStart w:id="24" w:name="_Hlk229352978"/>
      <w:r w:rsidRPr="00CA4354">
        <w:rPr>
          <w:rFonts w:ascii="Arial" w:eastAsia="Calibri" w:hAnsi="Arial" w:cs="Arial"/>
          <w:bCs/>
          <w:sz w:val="24"/>
          <w:szCs w:val="24"/>
          <w:u w:val="single"/>
          <w:lang w:eastAsia="fr-FR"/>
        </w:rPr>
        <w:t>Études Cadastrales, Topographiques et Foncières</w:t>
      </w:r>
    </w:p>
    <w:p w14:paraId="7DF0A261"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Affinement cartographique : Synthétiser les données de l'étude diagnostic et les croiser avec les critères d'implantation (eau, routes, axes de transhumance).</w:t>
      </w:r>
    </w:p>
    <w:p w14:paraId="13926791"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Levés topographiques : Réaliser les levés de détails pour l'implantation des infrastructures et la délimitation des périmètres (PAPED et ZOCODEVs).</w:t>
      </w:r>
    </w:p>
    <w:p w14:paraId="729BD0C2"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Plan de masse : Concevoir le plan d'occupation des sols optimisant les flux (animaux/véhicules/personnel) et la biosécurité.</w:t>
      </w:r>
    </w:p>
    <w:p w14:paraId="5EA48D53"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Assistance administrative : Préparer la communication pour le Conseil des Ministres et le projet de décret de DUP.</w:t>
      </w:r>
    </w:p>
    <w:p w14:paraId="69CE83E3" w14:textId="368521EE"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Enquêtes foncières : Identifier les droits réels sur les sites et préparer le dossier de titr</w:t>
      </w:r>
      <w:r w:rsidR="00E50678">
        <w:rPr>
          <w:rFonts w:ascii="Arial" w:eastAsia="Calibri" w:hAnsi="Arial" w:cs="Arial"/>
          <w:bCs/>
          <w:sz w:val="24"/>
          <w:szCs w:val="24"/>
          <w:lang w:eastAsia="fr-FR"/>
        </w:rPr>
        <w:t>e</w:t>
      </w:r>
      <w:r w:rsidRPr="00036887">
        <w:rPr>
          <w:rFonts w:ascii="Arial" w:eastAsia="Calibri" w:hAnsi="Arial" w:cs="Arial"/>
          <w:bCs/>
          <w:sz w:val="24"/>
          <w:szCs w:val="24"/>
          <w:lang w:eastAsia="fr-FR"/>
        </w:rPr>
        <w:t xml:space="preserve"> foncier au nom de l’État.</w:t>
      </w:r>
      <w:r w:rsidR="00E50678">
        <w:rPr>
          <w:rFonts w:ascii="Arial" w:eastAsia="Calibri" w:hAnsi="Arial" w:cs="Arial"/>
          <w:bCs/>
          <w:sz w:val="24"/>
          <w:szCs w:val="24"/>
          <w:lang w:eastAsia="fr-FR"/>
        </w:rPr>
        <w:t xml:space="preserve"> </w:t>
      </w:r>
    </w:p>
    <w:p w14:paraId="32A69A65" w14:textId="3CCF300D" w:rsidR="00036887" w:rsidRPr="00CA4354" w:rsidRDefault="00036887" w:rsidP="004761A6">
      <w:pPr>
        <w:pStyle w:val="Sansinterligne"/>
        <w:jc w:val="both"/>
        <w:rPr>
          <w:rFonts w:ascii="Arial" w:eastAsia="Calibri" w:hAnsi="Arial" w:cs="Arial"/>
          <w:bCs/>
          <w:sz w:val="24"/>
          <w:szCs w:val="24"/>
          <w:u w:val="single"/>
          <w:lang w:eastAsia="fr-FR"/>
        </w:rPr>
      </w:pPr>
      <w:r w:rsidRPr="00CA4354">
        <w:rPr>
          <w:rFonts w:ascii="Arial" w:eastAsia="Calibri" w:hAnsi="Arial" w:cs="Arial"/>
          <w:bCs/>
          <w:sz w:val="24"/>
          <w:szCs w:val="24"/>
          <w:u w:val="single"/>
          <w:lang w:eastAsia="fr-FR"/>
        </w:rPr>
        <w:t>Études Architecturales et Techniques (Génie Civil et Rural)</w:t>
      </w:r>
    </w:p>
    <w:p w14:paraId="3C7DE2FE"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Conception des bâtiments : Réaliser les plans d'exécution (fondations, élévations, toitures) pour les 16 types d'infrastructures du PAPED et les 9 types des ZOCODEVs (Laiterie, abattoir, étables, cliniques, etc.).</w:t>
      </w:r>
    </w:p>
    <w:p w14:paraId="4479FCFF"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Dimensionnement hydraulique : Calculer les besoins en eau et concevoir les systèmes pour les 5 forages, les réservoirs de 20 m³ et le réseau d'abreuvement automatique.</w:t>
      </w:r>
    </w:p>
    <w:p w14:paraId="16EB8A7F"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Ingénierie des clôtures : Concevoir le système de clôture périphérique (barbelés haute protection + dispositif électrique solaire) et les clôtures internes amovibles.</w:t>
      </w:r>
    </w:p>
    <w:p w14:paraId="652CE507"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Aménagements environnementaux : Planifier les bandes pare-feu et les haies vives défensives (choix des essences d'arbustes fourragers).</w:t>
      </w:r>
    </w:p>
    <w:p w14:paraId="065B34E8"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Innovation écologique : Rédiger les fiches techniques pour l'usage des matériaux recyclés (ex: poteaux en plastique).</w:t>
      </w:r>
    </w:p>
    <w:p w14:paraId="74096951" w14:textId="7373307F" w:rsidR="00036887" w:rsidRPr="00CA4354" w:rsidRDefault="00036887" w:rsidP="004761A6">
      <w:pPr>
        <w:pStyle w:val="Sansinterligne"/>
        <w:jc w:val="both"/>
        <w:rPr>
          <w:rFonts w:ascii="Arial" w:eastAsia="Calibri" w:hAnsi="Arial" w:cs="Arial"/>
          <w:bCs/>
          <w:sz w:val="24"/>
          <w:szCs w:val="24"/>
          <w:u w:val="single"/>
          <w:lang w:eastAsia="fr-FR"/>
        </w:rPr>
      </w:pPr>
      <w:r w:rsidRPr="00CA4354">
        <w:rPr>
          <w:rFonts w:ascii="Arial" w:eastAsia="Calibri" w:hAnsi="Arial" w:cs="Arial"/>
          <w:bCs/>
          <w:sz w:val="24"/>
          <w:szCs w:val="24"/>
          <w:u w:val="single"/>
          <w:lang w:eastAsia="fr-FR"/>
        </w:rPr>
        <w:lastRenderedPageBreak/>
        <w:t>Études Électriques et de Transformation</w:t>
      </w:r>
    </w:p>
    <w:p w14:paraId="281A3BBE" w14:textId="567315C6"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Solaire Photovoltaïque : Dimensionner l</w:t>
      </w:r>
      <w:r w:rsidR="00CA4354">
        <w:rPr>
          <w:rFonts w:ascii="Arial" w:eastAsia="Calibri" w:hAnsi="Arial" w:cs="Arial"/>
          <w:bCs/>
          <w:sz w:val="24"/>
          <w:szCs w:val="24"/>
          <w:lang w:eastAsia="fr-FR"/>
        </w:rPr>
        <w:t>a source</w:t>
      </w:r>
      <w:r w:rsidRPr="00036887">
        <w:rPr>
          <w:rFonts w:ascii="Arial" w:eastAsia="Calibri" w:hAnsi="Arial" w:cs="Arial"/>
          <w:bCs/>
          <w:sz w:val="24"/>
          <w:szCs w:val="24"/>
          <w:lang w:eastAsia="fr-FR"/>
        </w:rPr>
        <w:t xml:space="preserve"> </w:t>
      </w:r>
      <w:r w:rsidR="00CA4354">
        <w:rPr>
          <w:rFonts w:ascii="Arial" w:eastAsia="Calibri" w:hAnsi="Arial" w:cs="Arial"/>
          <w:bCs/>
          <w:sz w:val="24"/>
          <w:szCs w:val="24"/>
          <w:lang w:eastAsia="fr-FR"/>
        </w:rPr>
        <w:t xml:space="preserve">d’énergie </w:t>
      </w:r>
      <w:r w:rsidRPr="00036887">
        <w:rPr>
          <w:rFonts w:ascii="Arial" w:eastAsia="Calibri" w:hAnsi="Arial" w:cs="Arial"/>
          <w:bCs/>
          <w:sz w:val="24"/>
          <w:szCs w:val="24"/>
          <w:lang w:eastAsia="fr-FR"/>
        </w:rPr>
        <w:t>solaire pour l'autonomie énergétique des blocs administratifs, de transformation (chaîne du froid laitière) et des logements.</w:t>
      </w:r>
    </w:p>
    <w:p w14:paraId="1172B07B"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Processus de transformation : Définir les spécifications techniques des équipements pour la mini-laiterie, la mini-boucherie moderne, la mini-tannerie et l'unité de fabrique d'aliments de bétail.</w:t>
      </w:r>
    </w:p>
    <w:p w14:paraId="77E92AF5" w14:textId="251866CF" w:rsidR="00036887" w:rsidRPr="00CA4354" w:rsidRDefault="00036887" w:rsidP="004761A6">
      <w:pPr>
        <w:pStyle w:val="Sansinterligne"/>
        <w:jc w:val="both"/>
        <w:rPr>
          <w:rFonts w:ascii="Arial" w:eastAsia="Calibri" w:hAnsi="Arial" w:cs="Arial"/>
          <w:bCs/>
          <w:sz w:val="24"/>
          <w:szCs w:val="24"/>
          <w:u w:val="single"/>
          <w:lang w:eastAsia="fr-FR"/>
        </w:rPr>
      </w:pPr>
      <w:r w:rsidRPr="00CA4354">
        <w:rPr>
          <w:rFonts w:ascii="Arial" w:eastAsia="Calibri" w:hAnsi="Arial" w:cs="Arial"/>
          <w:bCs/>
          <w:sz w:val="24"/>
          <w:szCs w:val="24"/>
          <w:u w:val="single"/>
          <w:lang w:eastAsia="fr-FR"/>
        </w:rPr>
        <w:t>Économie de la Construction et Dossiers de Marchés</w:t>
      </w:r>
    </w:p>
    <w:p w14:paraId="4721F5C2"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Métrés détaillés : Établir les avant-métrés de tous les corps d'état.</w:t>
      </w:r>
    </w:p>
    <w:p w14:paraId="7CDDFDF2"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Estimation financière : Produire le Devis Quantitatif et Estimatif (DQE) confidentiel, basé sur les prix unitaires actualisés du marché local.</w:t>
      </w:r>
    </w:p>
    <w:p w14:paraId="6B643163"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Rédaction du CCTP : Définir les normes de qualité rigoureuses pour les matériaux et la mise en œuvre.</w:t>
      </w:r>
    </w:p>
    <w:p w14:paraId="7DC78232"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Finalisation du DAO : Regrouper l'ensemble des pièces techniques et graphiques dans un Dossier d'Appel d'Offres prêt à être lancé.</w:t>
      </w:r>
    </w:p>
    <w:bookmarkEnd w:id="24"/>
    <w:p w14:paraId="69DAB345" w14:textId="77777777" w:rsidR="00036887" w:rsidRPr="00036887" w:rsidRDefault="00036887" w:rsidP="004761A6">
      <w:pPr>
        <w:pStyle w:val="Sansinterligne"/>
        <w:jc w:val="both"/>
        <w:rPr>
          <w:rFonts w:ascii="Arial" w:eastAsia="Calibri" w:hAnsi="Arial" w:cs="Arial"/>
          <w:bCs/>
          <w:sz w:val="24"/>
          <w:szCs w:val="24"/>
          <w:lang w:eastAsia="fr-FR"/>
        </w:rPr>
      </w:pPr>
    </w:p>
    <w:p w14:paraId="061C48B1" w14:textId="1D788E0F" w:rsidR="00036887" w:rsidRPr="00036887" w:rsidRDefault="00036887" w:rsidP="008D69EE">
      <w:pPr>
        <w:pStyle w:val="Titre1"/>
      </w:pPr>
      <w:bookmarkStart w:id="25" w:name="_Toc231304172"/>
      <w:r w:rsidRPr="00036887">
        <w:t>Démarche méthodologique proposée</w:t>
      </w:r>
      <w:bookmarkEnd w:id="25"/>
    </w:p>
    <w:p w14:paraId="061D73FD"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La réussite de cette mission repose sur une approche pluridisciplinaire alliant expertise technique (génie civil, hydraulique), rigueur juridique (foncier) et sensibilité socio-environnementale (pastoralisme en zone sahélo saharienne).</w:t>
      </w:r>
    </w:p>
    <w:p w14:paraId="32F7618A" w14:textId="1B1E052B" w:rsidR="00036887" w:rsidRDefault="00A04CCF" w:rsidP="004761A6">
      <w:pPr>
        <w:pStyle w:val="Sansinterligne"/>
        <w:jc w:val="both"/>
        <w:rPr>
          <w:rFonts w:ascii="Arial" w:eastAsia="Calibri" w:hAnsi="Arial" w:cs="Arial"/>
          <w:bCs/>
          <w:sz w:val="24"/>
          <w:szCs w:val="24"/>
          <w:lang w:eastAsia="fr-FR"/>
        </w:rPr>
      </w:pPr>
      <w:r>
        <w:rPr>
          <w:rFonts w:ascii="Arial" w:eastAsia="Calibri" w:hAnsi="Arial" w:cs="Arial"/>
          <w:bCs/>
          <w:sz w:val="24"/>
          <w:szCs w:val="24"/>
          <w:lang w:eastAsia="fr-FR"/>
        </w:rPr>
        <w:t>L</w:t>
      </w:r>
      <w:r w:rsidR="00036887" w:rsidRPr="00036887">
        <w:rPr>
          <w:rFonts w:ascii="Arial" w:eastAsia="Calibri" w:hAnsi="Arial" w:cs="Arial"/>
          <w:bCs/>
          <w:sz w:val="24"/>
          <w:szCs w:val="24"/>
          <w:lang w:eastAsia="fr-FR"/>
        </w:rPr>
        <w:t xml:space="preserve">a démarche méthodologique </w:t>
      </w:r>
      <w:r>
        <w:rPr>
          <w:rFonts w:ascii="Arial" w:eastAsia="Calibri" w:hAnsi="Arial" w:cs="Arial"/>
          <w:bCs/>
          <w:sz w:val="24"/>
          <w:szCs w:val="24"/>
          <w:lang w:eastAsia="fr-FR"/>
        </w:rPr>
        <w:t>est</w:t>
      </w:r>
      <w:r w:rsidR="00036887" w:rsidRPr="00036887">
        <w:rPr>
          <w:rFonts w:ascii="Arial" w:eastAsia="Calibri" w:hAnsi="Arial" w:cs="Arial"/>
          <w:bCs/>
          <w:sz w:val="24"/>
          <w:szCs w:val="24"/>
          <w:lang w:eastAsia="fr-FR"/>
        </w:rPr>
        <w:t xml:space="preserve"> structurée en cinq étapes clés :</w:t>
      </w:r>
    </w:p>
    <w:p w14:paraId="7BC4B423" w14:textId="77777777" w:rsidR="000152F8" w:rsidRPr="00036887" w:rsidRDefault="000152F8" w:rsidP="004761A6">
      <w:pPr>
        <w:pStyle w:val="Sansinterligne"/>
        <w:jc w:val="both"/>
        <w:rPr>
          <w:rFonts w:ascii="Arial" w:eastAsia="Calibri" w:hAnsi="Arial" w:cs="Arial"/>
          <w:bCs/>
          <w:sz w:val="24"/>
          <w:szCs w:val="24"/>
          <w:lang w:eastAsia="fr-FR"/>
        </w:rPr>
      </w:pPr>
    </w:p>
    <w:p w14:paraId="5765C08D" w14:textId="0B8C6992" w:rsidR="00036887" w:rsidRPr="00D51F6E" w:rsidRDefault="00036887" w:rsidP="008D69EE">
      <w:pPr>
        <w:pStyle w:val="Titre2"/>
        <w:rPr>
          <w:lang w:eastAsia="fr-FR"/>
        </w:rPr>
      </w:pPr>
      <w:bookmarkStart w:id="26" w:name="_Toc231304173"/>
      <w:r w:rsidRPr="00D51F6E">
        <w:rPr>
          <w:lang w:eastAsia="fr-FR"/>
        </w:rPr>
        <w:t xml:space="preserve">Phase Préparatoire : Mobilisation et </w:t>
      </w:r>
      <w:r w:rsidR="00087F8F">
        <w:rPr>
          <w:lang w:eastAsia="fr-FR"/>
        </w:rPr>
        <w:t>c</w:t>
      </w:r>
      <w:r w:rsidRPr="00D51F6E">
        <w:rPr>
          <w:lang w:eastAsia="fr-FR"/>
        </w:rPr>
        <w:t>adrage</w:t>
      </w:r>
      <w:bookmarkEnd w:id="26"/>
    </w:p>
    <w:p w14:paraId="7598BDC2" w14:textId="24BAB073"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Cette étape permet d'harmoniser la vision du consultant avec celle de la coordination du Programme Awkar</w:t>
      </w:r>
      <w:r w:rsidR="00CC263A">
        <w:rPr>
          <w:rFonts w:ascii="Arial" w:eastAsia="Calibri" w:hAnsi="Arial" w:cs="Arial"/>
          <w:bCs/>
          <w:sz w:val="24"/>
          <w:szCs w:val="24"/>
          <w:lang w:eastAsia="fr-FR"/>
        </w:rPr>
        <w:t> ;</w:t>
      </w:r>
    </w:p>
    <w:p w14:paraId="7FB4A1D3"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Revue documentaire : Analyse des études de prospection hydrogéologique existantes, du cadre législatif pastoral et des normes de construction nationales.</w:t>
      </w:r>
    </w:p>
    <w:p w14:paraId="4FB120A6" w14:textId="290FFE46"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Réunion de cadrage : Rencontre avec le Ministère de l’Élevage et les parties prenantes pour valider les critères de choix des sites</w:t>
      </w:r>
      <w:r w:rsidR="00CC263A">
        <w:rPr>
          <w:rFonts w:ascii="Arial" w:eastAsia="Calibri" w:hAnsi="Arial" w:cs="Arial"/>
          <w:bCs/>
          <w:sz w:val="24"/>
          <w:szCs w:val="24"/>
          <w:lang w:eastAsia="fr-FR"/>
        </w:rPr>
        <w:t> ;</w:t>
      </w:r>
    </w:p>
    <w:p w14:paraId="593E6A07" w14:textId="659A9CBE" w:rsid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Affinement des outils : Préparation des fiches d'enquête, des outils de levés topographiques et des protocoles de concertation sociale</w:t>
      </w:r>
      <w:r w:rsidR="00CC263A">
        <w:rPr>
          <w:rFonts w:ascii="Arial" w:eastAsia="Calibri" w:hAnsi="Arial" w:cs="Arial"/>
          <w:bCs/>
          <w:sz w:val="24"/>
          <w:szCs w:val="24"/>
          <w:lang w:eastAsia="fr-FR"/>
        </w:rPr>
        <w:t> ;</w:t>
      </w:r>
    </w:p>
    <w:p w14:paraId="7D5CB9DA" w14:textId="77777777" w:rsidR="000152F8" w:rsidRPr="00036887" w:rsidRDefault="000152F8" w:rsidP="004761A6">
      <w:pPr>
        <w:pStyle w:val="Sansinterligne"/>
        <w:jc w:val="both"/>
        <w:rPr>
          <w:rFonts w:ascii="Arial" w:eastAsia="Calibri" w:hAnsi="Arial" w:cs="Arial"/>
          <w:bCs/>
          <w:sz w:val="24"/>
          <w:szCs w:val="24"/>
          <w:lang w:eastAsia="fr-FR"/>
        </w:rPr>
      </w:pPr>
    </w:p>
    <w:p w14:paraId="4A7673B2" w14:textId="485FDCB2" w:rsidR="00036887" w:rsidRPr="00D51F6E" w:rsidRDefault="00036887" w:rsidP="008D69EE">
      <w:pPr>
        <w:pStyle w:val="Titre2"/>
        <w:rPr>
          <w:lang w:eastAsia="fr-FR"/>
        </w:rPr>
      </w:pPr>
      <w:bookmarkStart w:id="27" w:name="_Toc231304174"/>
      <w:r w:rsidRPr="00D51F6E">
        <w:rPr>
          <w:lang w:eastAsia="fr-FR"/>
        </w:rPr>
        <w:t xml:space="preserve">Phase de </w:t>
      </w:r>
      <w:r w:rsidR="00087F8F">
        <w:rPr>
          <w:lang w:eastAsia="fr-FR"/>
        </w:rPr>
        <w:t>d</w:t>
      </w:r>
      <w:r w:rsidRPr="00D51F6E">
        <w:rPr>
          <w:lang w:eastAsia="fr-FR"/>
        </w:rPr>
        <w:t xml:space="preserve">iagnostic et </w:t>
      </w:r>
      <w:r w:rsidR="00087F8F">
        <w:rPr>
          <w:lang w:eastAsia="fr-FR"/>
        </w:rPr>
        <w:t>c</w:t>
      </w:r>
      <w:r w:rsidRPr="00D51F6E">
        <w:rPr>
          <w:lang w:eastAsia="fr-FR"/>
        </w:rPr>
        <w:t xml:space="preserve">hoix des </w:t>
      </w:r>
      <w:r w:rsidR="00087F8F">
        <w:rPr>
          <w:lang w:eastAsia="fr-FR"/>
        </w:rPr>
        <w:t>s</w:t>
      </w:r>
      <w:r w:rsidRPr="00D51F6E">
        <w:rPr>
          <w:lang w:eastAsia="fr-FR"/>
        </w:rPr>
        <w:t xml:space="preserve">ites (Étude </w:t>
      </w:r>
      <w:r w:rsidR="00087F8F">
        <w:rPr>
          <w:lang w:eastAsia="fr-FR"/>
        </w:rPr>
        <w:t>c</w:t>
      </w:r>
      <w:r w:rsidRPr="00D51F6E">
        <w:rPr>
          <w:lang w:eastAsia="fr-FR"/>
        </w:rPr>
        <w:t>adastrale)</w:t>
      </w:r>
      <w:bookmarkEnd w:id="27"/>
    </w:p>
    <w:p w14:paraId="3D4155BF"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Le consultant doit transformer les données théoriques en implantations physiques viables.</w:t>
      </w:r>
    </w:p>
    <w:p w14:paraId="0E835150"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Prospection de terrain : Confrontation des cartes hydrogéologiques avec la réalité du terrain pour confirmer la disponibilité de l'eau.</w:t>
      </w:r>
    </w:p>
    <w:p w14:paraId="5ED32421"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Analyse des contraintes : Cartographie des couloirs de transhumance pour éviter tout blocage, recensement des habitations pour garantir le « non-déplacement » et évaluation de la proximité des axes routiers.</w:t>
      </w:r>
    </w:p>
    <w:p w14:paraId="651DFD6C" w14:textId="64F4BA2E"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Levés topographiques : Réalisation de levés de précision (via GPS différentiel ou drone) pour définir les limites naturelles et techniques du PAPED (20,000ha</w:t>
      </w:r>
      <w:r w:rsidR="00CA4354">
        <w:rPr>
          <w:rFonts w:ascii="Arial" w:eastAsia="Calibri" w:hAnsi="Arial" w:cs="Arial"/>
          <w:bCs/>
          <w:sz w:val="24"/>
          <w:szCs w:val="24"/>
          <w:lang w:eastAsia="fr-FR"/>
        </w:rPr>
        <w:t>)</w:t>
      </w:r>
      <w:r w:rsidRPr="00036887">
        <w:rPr>
          <w:rFonts w:ascii="Arial" w:eastAsia="Calibri" w:hAnsi="Arial" w:cs="Arial"/>
          <w:bCs/>
          <w:sz w:val="24"/>
          <w:szCs w:val="24"/>
          <w:lang w:eastAsia="fr-FR"/>
        </w:rPr>
        <w:t xml:space="preserve"> et des ZOCODEVs (2 </w:t>
      </w:r>
      <w:r w:rsidR="00CA4354">
        <w:rPr>
          <w:rFonts w:ascii="Arial" w:eastAsia="Calibri" w:hAnsi="Arial" w:cs="Arial"/>
          <w:bCs/>
          <w:sz w:val="24"/>
          <w:szCs w:val="24"/>
          <w:lang w:eastAsia="fr-FR"/>
        </w:rPr>
        <w:t xml:space="preserve">x </w:t>
      </w:r>
      <w:r w:rsidRPr="00036887">
        <w:rPr>
          <w:rFonts w:ascii="Arial" w:eastAsia="Calibri" w:hAnsi="Arial" w:cs="Arial"/>
          <w:bCs/>
          <w:sz w:val="24"/>
          <w:szCs w:val="24"/>
          <w:lang w:eastAsia="fr-FR"/>
        </w:rPr>
        <w:t>5,000 ha).</w:t>
      </w:r>
    </w:p>
    <w:p w14:paraId="4A90069A" w14:textId="20A27ABF" w:rsid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Validation participative : Organisation d'ateliers avec les organisations d’éleveurs locaux pour valider l'emplacement des infrastructures afin d'assurer l'adhésion sociale</w:t>
      </w:r>
    </w:p>
    <w:p w14:paraId="57616B6D" w14:textId="77777777" w:rsidR="000152F8" w:rsidRPr="00036887" w:rsidRDefault="000152F8" w:rsidP="004761A6">
      <w:pPr>
        <w:pStyle w:val="Sansinterligne"/>
        <w:jc w:val="both"/>
        <w:rPr>
          <w:rFonts w:ascii="Arial" w:eastAsia="Calibri" w:hAnsi="Arial" w:cs="Arial"/>
          <w:bCs/>
          <w:sz w:val="24"/>
          <w:szCs w:val="24"/>
          <w:lang w:eastAsia="fr-FR"/>
        </w:rPr>
      </w:pPr>
    </w:p>
    <w:p w14:paraId="125A3124" w14:textId="7D9CF36B" w:rsidR="00036887" w:rsidRPr="00D51F6E" w:rsidRDefault="00036887" w:rsidP="008D69EE">
      <w:pPr>
        <w:pStyle w:val="Titre2"/>
        <w:rPr>
          <w:lang w:eastAsia="fr-FR"/>
        </w:rPr>
      </w:pPr>
      <w:bookmarkStart w:id="28" w:name="_Toc231304175"/>
      <w:r w:rsidRPr="00D51F6E">
        <w:rPr>
          <w:lang w:eastAsia="fr-FR"/>
        </w:rPr>
        <w:t xml:space="preserve">Phase de </w:t>
      </w:r>
      <w:r w:rsidR="00087F8F">
        <w:rPr>
          <w:lang w:eastAsia="fr-FR"/>
        </w:rPr>
        <w:t>s</w:t>
      </w:r>
      <w:r w:rsidRPr="00D51F6E">
        <w:rPr>
          <w:lang w:eastAsia="fr-FR"/>
        </w:rPr>
        <w:t xml:space="preserve">écurisation </w:t>
      </w:r>
      <w:r w:rsidR="00087F8F">
        <w:rPr>
          <w:lang w:eastAsia="fr-FR"/>
        </w:rPr>
        <w:t>f</w:t>
      </w:r>
      <w:r w:rsidRPr="00D51F6E">
        <w:rPr>
          <w:lang w:eastAsia="fr-FR"/>
        </w:rPr>
        <w:t xml:space="preserve">oncière et </w:t>
      </w:r>
      <w:r w:rsidR="00087F8F">
        <w:rPr>
          <w:lang w:eastAsia="fr-FR"/>
        </w:rPr>
        <w:t>a</w:t>
      </w:r>
      <w:r w:rsidRPr="00D51F6E">
        <w:rPr>
          <w:lang w:eastAsia="fr-FR"/>
        </w:rPr>
        <w:t>ppui Institutionnel</w:t>
      </w:r>
      <w:bookmarkEnd w:id="28"/>
    </w:p>
    <w:p w14:paraId="291BFAD6"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C’est une phase critique qui lie l’étude technique à la légalité administrative.</w:t>
      </w:r>
    </w:p>
    <w:p w14:paraId="3172A588"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Élaboration des Plans de Masse : Production de plans détaillant l'emprise au sol et la destination de chaque zone (pâturages, cultures fourragères, infrastructures).</w:t>
      </w:r>
    </w:p>
    <w:p w14:paraId="16451851" w14:textId="1C3B465F"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lastRenderedPageBreak/>
        <w:t>Appui à la procédure de DUP (Déclaration d'Utilité Publique) : Rédaction de la note de présentation pour le Conseil des Ministres.</w:t>
      </w:r>
    </w:p>
    <w:p w14:paraId="73C2A0F5"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Préparation du projet de décret.</w:t>
      </w:r>
    </w:p>
    <w:p w14:paraId="0CA5C66D"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Suivi de l'enquête de commodo et incommodo pour identifier les droits réels.</w:t>
      </w:r>
    </w:p>
    <w:p w14:paraId="4EB9FAF8" w14:textId="77777777" w:rsid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Dossier d'Immatriculation : Préparation du dossier technique pour la Direction du Patrimoine et des Domaines afin d'établir les Titres Fonciers au nom de l'État et les lettres d'affectation au profit du ranch.</w:t>
      </w:r>
    </w:p>
    <w:p w14:paraId="1FD1BC29" w14:textId="77777777" w:rsidR="00CC263A" w:rsidRDefault="00CC263A" w:rsidP="004761A6">
      <w:pPr>
        <w:pStyle w:val="Sansinterligne"/>
        <w:jc w:val="both"/>
        <w:rPr>
          <w:rFonts w:ascii="Arial" w:eastAsia="Calibri" w:hAnsi="Arial" w:cs="Arial"/>
          <w:bCs/>
          <w:sz w:val="24"/>
          <w:szCs w:val="24"/>
          <w:lang w:eastAsia="fr-FR"/>
        </w:rPr>
      </w:pPr>
    </w:p>
    <w:p w14:paraId="31BCF0EC" w14:textId="77777777" w:rsidR="00CC263A" w:rsidRPr="00036887" w:rsidRDefault="00CC263A" w:rsidP="004761A6">
      <w:pPr>
        <w:pStyle w:val="Sansinterligne"/>
        <w:jc w:val="both"/>
        <w:rPr>
          <w:rFonts w:ascii="Arial" w:eastAsia="Calibri" w:hAnsi="Arial" w:cs="Arial"/>
          <w:bCs/>
          <w:sz w:val="24"/>
          <w:szCs w:val="24"/>
          <w:lang w:eastAsia="fr-FR"/>
        </w:rPr>
      </w:pPr>
    </w:p>
    <w:p w14:paraId="4FDDDED9" w14:textId="6B0A5A27" w:rsidR="00036887" w:rsidRPr="00D51F6E" w:rsidRDefault="00036887" w:rsidP="008D69EE">
      <w:pPr>
        <w:pStyle w:val="Titre2"/>
        <w:rPr>
          <w:lang w:eastAsia="fr-FR"/>
        </w:rPr>
      </w:pPr>
      <w:bookmarkStart w:id="29" w:name="_Toc231304176"/>
      <w:r w:rsidRPr="00D51F6E">
        <w:rPr>
          <w:lang w:eastAsia="fr-FR"/>
        </w:rPr>
        <w:t xml:space="preserve">Phase de </w:t>
      </w:r>
      <w:r w:rsidR="00087F8F">
        <w:rPr>
          <w:lang w:eastAsia="fr-FR"/>
        </w:rPr>
        <w:t>c</w:t>
      </w:r>
      <w:r w:rsidRPr="00D51F6E">
        <w:rPr>
          <w:lang w:eastAsia="fr-FR"/>
        </w:rPr>
        <w:t xml:space="preserve">onception </w:t>
      </w:r>
      <w:r w:rsidR="00087F8F">
        <w:rPr>
          <w:lang w:eastAsia="fr-FR"/>
        </w:rPr>
        <w:t>t</w:t>
      </w:r>
      <w:r w:rsidRPr="00D51F6E">
        <w:rPr>
          <w:lang w:eastAsia="fr-FR"/>
        </w:rPr>
        <w:t>echnique (APS et APD)</w:t>
      </w:r>
      <w:bookmarkEnd w:id="29"/>
    </w:p>
    <w:p w14:paraId="0DBB141C"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Le consultant conçoit des ouvrages résilients et écologiques adaptés au climat de l'Awkar.</w:t>
      </w:r>
    </w:p>
    <w:p w14:paraId="5CFF3183"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Conception Architecturale (APS) : Présentation de modèles de bâtiments (étables, mini-laiteries, logements) utilisant des principes bioclimatiques (ventilation naturelle, isolation thermique).</w:t>
      </w:r>
    </w:p>
    <w:p w14:paraId="451B6966"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Ingénierie de Détail (APD) :</w:t>
      </w:r>
    </w:p>
    <w:p w14:paraId="47A73CBB"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Hydraulique : Dimensionnement des 5 forages, des systèmes de pompage solaire et des réseaux d'abreuvement.</w:t>
      </w:r>
    </w:p>
    <w:p w14:paraId="75D1A121"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Clôtures : Spécifications pour les poteaux en plastique recyclé et le dispositif électrique solaire.</w:t>
      </w:r>
    </w:p>
    <w:p w14:paraId="061F6EF8"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Gestion des déchets : Planification des stations de traitement et hangars à fumier pour une économie circulaire (engrais pour le fourrage).</w:t>
      </w:r>
    </w:p>
    <w:p w14:paraId="7EF0DCDB" w14:textId="77777777" w:rsid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Innovation Écologique : Intégration systématique de matériaux locaux ou recyclés et de systèmes d'économie d'eau (abreuvoirs à niveau constant, recyclage des eaux de traite).</w:t>
      </w:r>
    </w:p>
    <w:p w14:paraId="194B37DB" w14:textId="77777777" w:rsidR="00CC263A" w:rsidRPr="00036887" w:rsidRDefault="00CC263A" w:rsidP="004761A6">
      <w:pPr>
        <w:pStyle w:val="Sansinterligne"/>
        <w:jc w:val="both"/>
        <w:rPr>
          <w:rFonts w:ascii="Arial" w:eastAsia="Calibri" w:hAnsi="Arial" w:cs="Arial"/>
          <w:bCs/>
          <w:sz w:val="24"/>
          <w:szCs w:val="24"/>
          <w:lang w:eastAsia="fr-FR"/>
        </w:rPr>
      </w:pPr>
    </w:p>
    <w:p w14:paraId="7955C9AC" w14:textId="7F58893C" w:rsidR="00036887" w:rsidRPr="00D51F6E" w:rsidRDefault="00036887" w:rsidP="008D69EE">
      <w:pPr>
        <w:pStyle w:val="Titre2"/>
        <w:rPr>
          <w:lang w:eastAsia="fr-FR"/>
        </w:rPr>
      </w:pPr>
      <w:bookmarkStart w:id="30" w:name="_Toc231304177"/>
      <w:r w:rsidRPr="00D51F6E">
        <w:rPr>
          <w:lang w:eastAsia="fr-FR"/>
        </w:rPr>
        <w:t xml:space="preserve">Phase de </w:t>
      </w:r>
      <w:r w:rsidR="00087F8F">
        <w:rPr>
          <w:lang w:eastAsia="fr-FR"/>
        </w:rPr>
        <w:t>p</w:t>
      </w:r>
      <w:r w:rsidRPr="00D51F6E">
        <w:rPr>
          <w:lang w:eastAsia="fr-FR"/>
        </w:rPr>
        <w:t xml:space="preserve">lanification </w:t>
      </w:r>
      <w:r w:rsidR="00087F8F">
        <w:rPr>
          <w:lang w:eastAsia="fr-FR"/>
        </w:rPr>
        <w:t>f</w:t>
      </w:r>
      <w:r w:rsidRPr="00D51F6E">
        <w:rPr>
          <w:lang w:eastAsia="fr-FR"/>
        </w:rPr>
        <w:t xml:space="preserve">inancière et </w:t>
      </w:r>
      <w:r w:rsidR="00087F8F">
        <w:rPr>
          <w:lang w:eastAsia="fr-FR"/>
        </w:rPr>
        <w:t>d</w:t>
      </w:r>
      <w:r w:rsidRPr="00D51F6E">
        <w:rPr>
          <w:lang w:eastAsia="fr-FR"/>
        </w:rPr>
        <w:t>ossiers d'</w:t>
      </w:r>
      <w:r w:rsidR="00087F8F">
        <w:rPr>
          <w:lang w:eastAsia="fr-FR"/>
        </w:rPr>
        <w:t>e</w:t>
      </w:r>
      <w:r w:rsidRPr="00D51F6E">
        <w:rPr>
          <w:lang w:eastAsia="fr-FR"/>
        </w:rPr>
        <w:t>xécution</w:t>
      </w:r>
      <w:bookmarkEnd w:id="30"/>
    </w:p>
    <w:p w14:paraId="6B26BF19"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La transformation des plans en documents contractuels pour les entreprises de travaux.</w:t>
      </w:r>
    </w:p>
    <w:p w14:paraId="487E0669"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Établissement des Devis (DQE) : Calcul rigoureux des quantités et estimation des coûts sur la base des prix actuels du marché en zone aride.</w:t>
      </w:r>
    </w:p>
    <w:p w14:paraId="25C8CC61"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Rédaction du CCTP : Définition des exigences de qualité (ex: protection superficielle de zinc pour les barbelés, normes des semences fourragères pour les haies vives).</w:t>
      </w:r>
    </w:p>
    <w:p w14:paraId="23555DBC"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Finalisation du DAO : Regroupement de toutes les pièces techniques et administratives pour le lancement des appels d'offres.</w:t>
      </w:r>
    </w:p>
    <w:p w14:paraId="3BDB9A29" w14:textId="77777777" w:rsidR="00087F8F" w:rsidRDefault="00087F8F" w:rsidP="004761A6">
      <w:pPr>
        <w:pStyle w:val="Sansinterligne"/>
        <w:jc w:val="both"/>
        <w:rPr>
          <w:rFonts w:ascii="Arial" w:eastAsia="Calibri" w:hAnsi="Arial" w:cs="Arial"/>
          <w:bCs/>
          <w:sz w:val="24"/>
          <w:szCs w:val="24"/>
          <w:lang w:eastAsia="fr-FR"/>
        </w:rPr>
      </w:pPr>
    </w:p>
    <w:p w14:paraId="0F2BFD34" w14:textId="77777777" w:rsidR="00087F8F" w:rsidRDefault="00087F8F" w:rsidP="004761A6">
      <w:pPr>
        <w:pStyle w:val="Sansinterligne"/>
        <w:jc w:val="both"/>
        <w:rPr>
          <w:rFonts w:ascii="Arial" w:eastAsia="Calibri" w:hAnsi="Arial" w:cs="Arial"/>
          <w:bCs/>
          <w:sz w:val="24"/>
          <w:szCs w:val="24"/>
          <w:lang w:eastAsia="fr-FR"/>
        </w:rPr>
      </w:pPr>
    </w:p>
    <w:p w14:paraId="1CF9CD7D" w14:textId="0EBA9F52" w:rsidR="00036887" w:rsidRPr="00036887" w:rsidRDefault="00036887" w:rsidP="008D69EE">
      <w:pPr>
        <w:pStyle w:val="Titre2"/>
        <w:rPr>
          <w:lang w:eastAsia="fr-FR"/>
        </w:rPr>
      </w:pPr>
      <w:bookmarkStart w:id="31" w:name="_Toc231304178"/>
      <w:r w:rsidRPr="00036887">
        <w:rPr>
          <w:lang w:eastAsia="fr-FR"/>
        </w:rPr>
        <w:t xml:space="preserve">Approche </w:t>
      </w:r>
      <w:r w:rsidR="00087F8F">
        <w:rPr>
          <w:lang w:eastAsia="fr-FR"/>
        </w:rPr>
        <w:t>t</w:t>
      </w:r>
      <w:r w:rsidRPr="00036887">
        <w:rPr>
          <w:lang w:eastAsia="fr-FR"/>
        </w:rPr>
        <w:t xml:space="preserve">ransversale : La </w:t>
      </w:r>
      <w:r w:rsidR="00087F8F">
        <w:rPr>
          <w:lang w:eastAsia="fr-FR"/>
        </w:rPr>
        <w:t>r</w:t>
      </w:r>
      <w:r w:rsidRPr="00036887">
        <w:rPr>
          <w:lang w:eastAsia="fr-FR"/>
        </w:rPr>
        <w:t xml:space="preserve">ésilience et le </w:t>
      </w:r>
      <w:r w:rsidR="00087F8F">
        <w:rPr>
          <w:lang w:eastAsia="fr-FR"/>
        </w:rPr>
        <w:t>g</w:t>
      </w:r>
      <w:r w:rsidRPr="00036887">
        <w:rPr>
          <w:lang w:eastAsia="fr-FR"/>
        </w:rPr>
        <w:t>enre</w:t>
      </w:r>
      <w:bookmarkEnd w:id="31"/>
    </w:p>
    <w:p w14:paraId="364D063C"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Tout au long de la mission, le consultant appliquera deux principes fondamentaux :</w:t>
      </w:r>
    </w:p>
    <w:p w14:paraId="43F4ECC3" w14:textId="6196D65D"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Approche Participative : Les bénéficiaires (éleveurs, </w:t>
      </w:r>
      <w:r w:rsidR="00D51F6E">
        <w:rPr>
          <w:rFonts w:ascii="Arial" w:eastAsia="Calibri" w:hAnsi="Arial" w:cs="Arial"/>
          <w:bCs/>
          <w:sz w:val="24"/>
          <w:szCs w:val="24"/>
          <w:lang w:eastAsia="fr-FR"/>
        </w:rPr>
        <w:t xml:space="preserve">OSP, </w:t>
      </w:r>
      <w:r w:rsidRPr="00036887">
        <w:rPr>
          <w:rFonts w:ascii="Arial" w:eastAsia="Calibri" w:hAnsi="Arial" w:cs="Arial"/>
          <w:bCs/>
          <w:sz w:val="24"/>
          <w:szCs w:val="24"/>
          <w:lang w:eastAsia="fr-FR"/>
        </w:rPr>
        <w:t>femmes transformatrices de lait</w:t>
      </w:r>
      <w:r w:rsidR="00D51F6E">
        <w:rPr>
          <w:rFonts w:ascii="Arial" w:eastAsia="Calibri" w:hAnsi="Arial" w:cs="Arial"/>
          <w:bCs/>
          <w:sz w:val="24"/>
          <w:szCs w:val="24"/>
          <w:lang w:eastAsia="fr-FR"/>
        </w:rPr>
        <w:t xml:space="preserve"> et des peaux</w:t>
      </w:r>
      <w:r w:rsidRPr="00036887">
        <w:rPr>
          <w:rFonts w:ascii="Arial" w:eastAsia="Calibri" w:hAnsi="Arial" w:cs="Arial"/>
          <w:bCs/>
          <w:sz w:val="24"/>
          <w:szCs w:val="24"/>
          <w:lang w:eastAsia="fr-FR"/>
        </w:rPr>
        <w:t xml:space="preserve">) sont consultés sur l'ergonomie des infrastructures (ex: hauteur des abreuvoirs, </w:t>
      </w:r>
      <w:r w:rsidR="00D51F6E">
        <w:rPr>
          <w:rFonts w:ascii="Arial" w:eastAsia="Calibri" w:hAnsi="Arial" w:cs="Arial"/>
          <w:bCs/>
          <w:sz w:val="24"/>
          <w:szCs w:val="24"/>
          <w:lang w:eastAsia="fr-FR"/>
        </w:rPr>
        <w:t xml:space="preserve">atelier de tannerie simple, </w:t>
      </w:r>
      <w:r w:rsidRPr="00036887">
        <w:rPr>
          <w:rFonts w:ascii="Arial" w:eastAsia="Calibri" w:hAnsi="Arial" w:cs="Arial"/>
          <w:bCs/>
          <w:sz w:val="24"/>
          <w:szCs w:val="24"/>
          <w:lang w:eastAsia="fr-FR"/>
        </w:rPr>
        <w:t>aménagement de la mini-laiterie).</w:t>
      </w:r>
    </w:p>
    <w:p w14:paraId="262BBAD3"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Résilience Climatique : Chaque infrastructure doit être conçue pour résister à des températures extrêmes et minimiser l'évaporation des ressources hydriques.</w:t>
      </w:r>
    </w:p>
    <w:p w14:paraId="18BEAC78" w14:textId="361CA170"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Note sur la Durabilité : L'utilisation de poteaux en plastique recyclé n'est pas seulement un choix esthétique, c'est une stratégie de lutte contre la déforestation (alternative aux poteaux en bois) et une solution durable face aux termites et à la corrosion.</w:t>
      </w:r>
    </w:p>
    <w:p w14:paraId="65EB2F43" w14:textId="77777777" w:rsidR="00036887" w:rsidRPr="00036887" w:rsidRDefault="00036887" w:rsidP="004761A6">
      <w:pPr>
        <w:pStyle w:val="Sansinterligne"/>
        <w:jc w:val="both"/>
        <w:rPr>
          <w:rFonts w:ascii="Arial" w:eastAsia="Calibri" w:hAnsi="Arial" w:cs="Arial"/>
          <w:bCs/>
          <w:sz w:val="24"/>
          <w:szCs w:val="24"/>
          <w:lang w:eastAsia="fr-FR"/>
        </w:rPr>
      </w:pPr>
    </w:p>
    <w:p w14:paraId="0A811BF9" w14:textId="34823897" w:rsidR="00036887" w:rsidRPr="00036887" w:rsidRDefault="00036887" w:rsidP="008D69EE">
      <w:pPr>
        <w:pStyle w:val="Titre1"/>
      </w:pPr>
      <w:bookmarkStart w:id="32" w:name="_Toc231304179"/>
      <w:r w:rsidRPr="00036887">
        <w:t>Spécification des livrables</w:t>
      </w:r>
      <w:bookmarkEnd w:id="32"/>
    </w:p>
    <w:p w14:paraId="161AD1E3"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Pour réussir la mise en place du PAPED et des ZOCODEVs, les livrables doivent être extrêmement précis, car ils constituent la base juridique et technique pour la mise en place des pôles d’élevage.</w:t>
      </w:r>
    </w:p>
    <w:p w14:paraId="1DF2AE4F" w14:textId="7E19F118"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Voici une description détaillée de chaque livrable attendu de la part du </w:t>
      </w:r>
      <w:r w:rsidR="00D51F6E">
        <w:rPr>
          <w:rFonts w:ascii="Arial" w:eastAsia="Calibri" w:hAnsi="Arial" w:cs="Arial"/>
          <w:bCs/>
          <w:sz w:val="24"/>
          <w:szCs w:val="24"/>
          <w:lang w:eastAsia="fr-FR"/>
        </w:rPr>
        <w:t>bureau</w:t>
      </w:r>
      <w:r w:rsidRPr="00036887">
        <w:rPr>
          <w:rFonts w:ascii="Arial" w:eastAsia="Calibri" w:hAnsi="Arial" w:cs="Arial"/>
          <w:bCs/>
          <w:sz w:val="24"/>
          <w:szCs w:val="24"/>
          <w:lang w:eastAsia="fr-FR"/>
        </w:rPr>
        <w:t xml:space="preserve"> :</w:t>
      </w:r>
    </w:p>
    <w:p w14:paraId="0215D310" w14:textId="287EB94C" w:rsidR="00036887" w:rsidRPr="00036887" w:rsidRDefault="00036887" w:rsidP="008D69EE">
      <w:pPr>
        <w:pStyle w:val="Titre2"/>
        <w:rPr>
          <w:lang w:eastAsia="fr-FR"/>
        </w:rPr>
      </w:pPr>
      <w:bookmarkStart w:id="33" w:name="_Toc231304180"/>
      <w:r w:rsidRPr="00036887">
        <w:rPr>
          <w:lang w:eastAsia="fr-FR"/>
        </w:rPr>
        <w:lastRenderedPageBreak/>
        <w:t>Livrable 1 : Rapport de démarrage</w:t>
      </w:r>
      <w:bookmarkEnd w:id="33"/>
      <w:r w:rsidRPr="00036887">
        <w:rPr>
          <w:lang w:eastAsia="fr-FR"/>
        </w:rPr>
        <w:t xml:space="preserve"> </w:t>
      </w:r>
    </w:p>
    <w:p w14:paraId="1A4EAF6F" w14:textId="3FDBCDD3"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Ce document valide la compréhension de la mission par le </w:t>
      </w:r>
      <w:r w:rsidR="00D51F6E">
        <w:rPr>
          <w:rFonts w:ascii="Arial" w:eastAsia="Calibri" w:hAnsi="Arial" w:cs="Arial"/>
          <w:bCs/>
          <w:sz w:val="24"/>
          <w:szCs w:val="24"/>
          <w:lang w:eastAsia="fr-FR"/>
        </w:rPr>
        <w:t>C</w:t>
      </w:r>
      <w:r w:rsidRPr="00036887">
        <w:rPr>
          <w:rFonts w:ascii="Arial" w:eastAsia="Calibri" w:hAnsi="Arial" w:cs="Arial"/>
          <w:bCs/>
          <w:sz w:val="24"/>
          <w:szCs w:val="24"/>
          <w:lang w:eastAsia="fr-FR"/>
        </w:rPr>
        <w:t>onsultant. Il contient :</w:t>
      </w:r>
    </w:p>
    <w:p w14:paraId="57ACE5A7" w14:textId="77777777" w:rsidR="00036887" w:rsidRPr="00036887" w:rsidRDefault="00036887">
      <w:pPr>
        <w:pStyle w:val="Sansinterligne"/>
        <w:numPr>
          <w:ilvl w:val="0"/>
          <w:numId w:val="7"/>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La méthodologie affinée : Le détail des outils de collecte de données et d'analyse.</w:t>
      </w:r>
    </w:p>
    <w:p w14:paraId="1EF32E95" w14:textId="77777777" w:rsidR="00036887" w:rsidRPr="00036887" w:rsidRDefault="00036887">
      <w:pPr>
        <w:pStyle w:val="Sansinterligne"/>
        <w:numPr>
          <w:ilvl w:val="0"/>
          <w:numId w:val="7"/>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Le chronogramme d'exécution : Un calendrier précis des descentes sur le terrain et des ateliers de validation.</w:t>
      </w:r>
    </w:p>
    <w:p w14:paraId="724EC7B8" w14:textId="77777777" w:rsidR="00036887" w:rsidRPr="00036887" w:rsidRDefault="00036887">
      <w:pPr>
        <w:pStyle w:val="Sansinterligne"/>
        <w:numPr>
          <w:ilvl w:val="0"/>
          <w:numId w:val="7"/>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La composition de l'équipe : Confirmation de la mobilisation des experts (Architecte, Topographe, Juriste, etc.).</w:t>
      </w:r>
    </w:p>
    <w:p w14:paraId="5350C385" w14:textId="77777777" w:rsidR="00036887" w:rsidRPr="00036887" w:rsidRDefault="00036887">
      <w:pPr>
        <w:pStyle w:val="Sansinterligne"/>
        <w:numPr>
          <w:ilvl w:val="0"/>
          <w:numId w:val="7"/>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Analyse des risques : Identification des obstacles potentiels (accès au terrain, contraintes sociales) et mesures d'atténuation.</w:t>
      </w:r>
    </w:p>
    <w:p w14:paraId="5C69B1E3" w14:textId="1EC16E16" w:rsidR="00036887" w:rsidRPr="00036887" w:rsidRDefault="00036887" w:rsidP="008D69EE">
      <w:pPr>
        <w:pStyle w:val="Titre2"/>
        <w:rPr>
          <w:lang w:eastAsia="fr-FR"/>
        </w:rPr>
      </w:pPr>
      <w:bookmarkStart w:id="34" w:name="_Toc231304181"/>
      <w:r w:rsidRPr="00036887">
        <w:rPr>
          <w:lang w:eastAsia="fr-FR"/>
        </w:rPr>
        <w:t xml:space="preserve">Livrable 2 : Dossier </w:t>
      </w:r>
      <w:r w:rsidR="00087F8F">
        <w:rPr>
          <w:lang w:eastAsia="fr-FR"/>
        </w:rPr>
        <w:t>c</w:t>
      </w:r>
      <w:r w:rsidRPr="00036887">
        <w:rPr>
          <w:lang w:eastAsia="fr-FR"/>
        </w:rPr>
        <w:t xml:space="preserve">adastral, </w:t>
      </w:r>
      <w:r w:rsidR="00087F8F">
        <w:rPr>
          <w:lang w:eastAsia="fr-FR"/>
        </w:rPr>
        <w:t>c</w:t>
      </w:r>
      <w:r w:rsidRPr="00036887">
        <w:rPr>
          <w:lang w:eastAsia="fr-FR"/>
        </w:rPr>
        <w:t xml:space="preserve">artographique et </w:t>
      </w:r>
      <w:r w:rsidR="00087F8F">
        <w:rPr>
          <w:lang w:eastAsia="fr-FR"/>
        </w:rPr>
        <w:t>j</w:t>
      </w:r>
      <w:r w:rsidRPr="00036887">
        <w:rPr>
          <w:lang w:eastAsia="fr-FR"/>
        </w:rPr>
        <w:t>uridique</w:t>
      </w:r>
      <w:bookmarkEnd w:id="34"/>
    </w:p>
    <w:p w14:paraId="5DDA32DF"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C'est le socle de la sécurisation foncière des 30 000 ha (20 000 ha pour le PAPED et 10 000 ha pour les deux ZOCODEVs).</w:t>
      </w:r>
    </w:p>
    <w:p w14:paraId="16DE73F3" w14:textId="7DA915D5" w:rsidR="00036887" w:rsidRPr="00036887" w:rsidRDefault="00036887">
      <w:pPr>
        <w:pStyle w:val="Sansinterligne"/>
        <w:numPr>
          <w:ilvl w:val="0"/>
          <w:numId w:val="8"/>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Cartographie de précision : Cartes thématiques intégrant les ressources en eau, les axes de transhumance, les routes de desserte et l'habitat</w:t>
      </w:r>
      <w:r w:rsidR="00CC263A">
        <w:rPr>
          <w:rFonts w:ascii="Arial" w:eastAsia="Calibri" w:hAnsi="Arial" w:cs="Arial"/>
          <w:bCs/>
          <w:sz w:val="24"/>
          <w:szCs w:val="24"/>
          <w:lang w:eastAsia="fr-FR"/>
        </w:rPr>
        <w:t> ;</w:t>
      </w:r>
    </w:p>
    <w:p w14:paraId="6F12EA12" w14:textId="5AB79665" w:rsidR="00036887" w:rsidRPr="00036887" w:rsidRDefault="00036887">
      <w:pPr>
        <w:pStyle w:val="Sansinterligne"/>
        <w:numPr>
          <w:ilvl w:val="0"/>
          <w:numId w:val="8"/>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Plans de délimitation : Bornage théorique et coordonnées GPS des limites périphériques</w:t>
      </w:r>
      <w:r w:rsidR="00CC263A">
        <w:rPr>
          <w:rFonts w:ascii="Arial" w:eastAsia="Calibri" w:hAnsi="Arial" w:cs="Arial"/>
          <w:bCs/>
          <w:sz w:val="24"/>
          <w:szCs w:val="24"/>
          <w:lang w:eastAsia="fr-FR"/>
        </w:rPr>
        <w:t> ;</w:t>
      </w:r>
    </w:p>
    <w:p w14:paraId="43AAA89A" w14:textId="50119102" w:rsidR="00036887" w:rsidRPr="00036887" w:rsidRDefault="00036887">
      <w:pPr>
        <w:pStyle w:val="Sansinterligne"/>
        <w:numPr>
          <w:ilvl w:val="0"/>
          <w:numId w:val="8"/>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Dossier de Déclaration d'Utilité Publique (DUP) : Rédaction du projet de communication en Conseil des Ministres et du projet de décret</w:t>
      </w:r>
      <w:r w:rsidR="00CC263A">
        <w:rPr>
          <w:rFonts w:ascii="Arial" w:eastAsia="Calibri" w:hAnsi="Arial" w:cs="Arial"/>
          <w:bCs/>
          <w:sz w:val="24"/>
          <w:szCs w:val="24"/>
          <w:lang w:eastAsia="fr-FR"/>
        </w:rPr>
        <w:t> ;</w:t>
      </w:r>
    </w:p>
    <w:p w14:paraId="051303BA" w14:textId="4EC5E9EB" w:rsidR="00036887" w:rsidRPr="00036887" w:rsidRDefault="00036887">
      <w:pPr>
        <w:pStyle w:val="Sansinterligne"/>
        <w:numPr>
          <w:ilvl w:val="0"/>
          <w:numId w:val="8"/>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Rapport d'enquête foncière : Recensement des droits réels (occupations actuelles, titres coutumiers)</w:t>
      </w:r>
      <w:r w:rsidR="00DC35ED">
        <w:rPr>
          <w:rFonts w:ascii="Arial" w:eastAsia="Calibri" w:hAnsi="Arial" w:cs="Arial"/>
          <w:bCs/>
          <w:sz w:val="24"/>
          <w:szCs w:val="24"/>
          <w:lang w:eastAsia="fr-FR"/>
        </w:rPr>
        <w:t>.</w:t>
      </w:r>
    </w:p>
    <w:p w14:paraId="458299A3" w14:textId="0D1CD178" w:rsidR="00036887" w:rsidRPr="00036887" w:rsidRDefault="00036887" w:rsidP="008D69EE">
      <w:pPr>
        <w:pStyle w:val="Titre2"/>
        <w:rPr>
          <w:lang w:eastAsia="fr-FR"/>
        </w:rPr>
      </w:pPr>
      <w:bookmarkStart w:id="35" w:name="_Toc231304182"/>
      <w:r w:rsidRPr="00036887">
        <w:rPr>
          <w:lang w:eastAsia="fr-FR"/>
        </w:rPr>
        <w:t>Livrable 3 : Avant-</w:t>
      </w:r>
      <w:r w:rsidR="00087F8F">
        <w:rPr>
          <w:lang w:eastAsia="fr-FR"/>
        </w:rPr>
        <w:t>p</w:t>
      </w:r>
      <w:r w:rsidRPr="00036887">
        <w:rPr>
          <w:lang w:eastAsia="fr-FR"/>
        </w:rPr>
        <w:t xml:space="preserve">rojet </w:t>
      </w:r>
      <w:r w:rsidR="00087F8F">
        <w:rPr>
          <w:lang w:eastAsia="fr-FR"/>
        </w:rPr>
        <w:t>s</w:t>
      </w:r>
      <w:r w:rsidRPr="00036887">
        <w:rPr>
          <w:lang w:eastAsia="fr-FR"/>
        </w:rPr>
        <w:t>ommaire (APS)</w:t>
      </w:r>
      <w:bookmarkEnd w:id="35"/>
    </w:p>
    <w:p w14:paraId="3E4CDC5B" w14:textId="259CAC8E"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Ce livrable présente le concept architectural et fonctionnel pour validation par l</w:t>
      </w:r>
      <w:r w:rsidR="00D51F6E">
        <w:rPr>
          <w:rFonts w:ascii="Arial" w:eastAsia="Calibri" w:hAnsi="Arial" w:cs="Arial"/>
          <w:bCs/>
          <w:sz w:val="24"/>
          <w:szCs w:val="24"/>
          <w:lang w:eastAsia="fr-FR"/>
        </w:rPr>
        <w:t>’UGP du</w:t>
      </w:r>
      <w:r w:rsidRPr="00036887">
        <w:rPr>
          <w:rFonts w:ascii="Arial" w:eastAsia="Calibri" w:hAnsi="Arial" w:cs="Arial"/>
          <w:bCs/>
          <w:sz w:val="24"/>
          <w:szCs w:val="24"/>
          <w:lang w:eastAsia="fr-FR"/>
        </w:rPr>
        <w:t xml:space="preserve"> Programme Awkar.</w:t>
      </w:r>
    </w:p>
    <w:p w14:paraId="25AE563E" w14:textId="57D1379B" w:rsidR="00036887" w:rsidRPr="00036887" w:rsidRDefault="00036887">
      <w:pPr>
        <w:pStyle w:val="Sansinterligne"/>
        <w:numPr>
          <w:ilvl w:val="0"/>
          <w:numId w:val="9"/>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Plans de masse généraux : Organisation spatiale de</w:t>
      </w:r>
      <w:r w:rsidR="00DC35ED">
        <w:rPr>
          <w:rFonts w:ascii="Arial" w:eastAsia="Calibri" w:hAnsi="Arial" w:cs="Arial"/>
          <w:bCs/>
          <w:sz w:val="24"/>
          <w:szCs w:val="24"/>
          <w:lang w:eastAsia="fr-FR"/>
        </w:rPr>
        <w:t xml:space="preserve"> l’ensemble des ouvrages </w:t>
      </w:r>
      <w:r w:rsidRPr="00036887">
        <w:rPr>
          <w:rFonts w:ascii="Arial" w:eastAsia="Calibri" w:hAnsi="Arial" w:cs="Arial"/>
          <w:bCs/>
          <w:sz w:val="24"/>
          <w:szCs w:val="24"/>
          <w:lang w:eastAsia="fr-FR"/>
        </w:rPr>
        <w:t>du PAPED et des ZOCODEVs.</w:t>
      </w:r>
    </w:p>
    <w:p w14:paraId="2C2F516E" w14:textId="30AA1617" w:rsidR="00036887" w:rsidRPr="00036887" w:rsidRDefault="00036887">
      <w:pPr>
        <w:pStyle w:val="Sansinterligne"/>
        <w:numPr>
          <w:ilvl w:val="0"/>
          <w:numId w:val="9"/>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Esquisses architecturales : Vues en 2D/3D des principaux bâtiments (Laiterie, blocs administratifs, stations vétérinaires</w:t>
      </w:r>
      <w:r w:rsidR="00D51F6E">
        <w:rPr>
          <w:rFonts w:ascii="Arial" w:eastAsia="Calibri" w:hAnsi="Arial" w:cs="Arial"/>
          <w:bCs/>
          <w:sz w:val="24"/>
          <w:szCs w:val="24"/>
          <w:lang w:eastAsia="fr-FR"/>
        </w:rPr>
        <w:t>……………..etc</w:t>
      </w:r>
      <w:r w:rsidRPr="00036887">
        <w:rPr>
          <w:rFonts w:ascii="Arial" w:eastAsia="Calibri" w:hAnsi="Arial" w:cs="Arial"/>
          <w:bCs/>
          <w:sz w:val="24"/>
          <w:szCs w:val="24"/>
          <w:lang w:eastAsia="fr-FR"/>
        </w:rPr>
        <w:t>).</w:t>
      </w:r>
    </w:p>
    <w:p w14:paraId="2E53B8B0" w14:textId="09BB7840" w:rsidR="00036887" w:rsidRPr="00036887" w:rsidRDefault="00036887">
      <w:pPr>
        <w:pStyle w:val="Sansinterligne"/>
        <w:numPr>
          <w:ilvl w:val="0"/>
          <w:numId w:val="9"/>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Note conceptuelle</w:t>
      </w:r>
      <w:r w:rsidR="00D51F6E">
        <w:rPr>
          <w:rFonts w:ascii="Arial" w:eastAsia="Calibri" w:hAnsi="Arial" w:cs="Arial"/>
          <w:bCs/>
          <w:sz w:val="24"/>
          <w:szCs w:val="24"/>
          <w:lang w:eastAsia="fr-FR"/>
        </w:rPr>
        <w:t xml:space="preserve"> </w:t>
      </w:r>
      <w:r w:rsidRPr="00036887">
        <w:rPr>
          <w:rFonts w:ascii="Arial" w:eastAsia="Calibri" w:hAnsi="Arial" w:cs="Arial"/>
          <w:bCs/>
          <w:sz w:val="24"/>
          <w:szCs w:val="24"/>
          <w:lang w:eastAsia="fr-FR"/>
        </w:rPr>
        <w:t>: Justification du choix des matériaux (plastique recyclé pour les clôtures, briques de terre compressée, etc.) et des solutions énergétiques (solaire).</w:t>
      </w:r>
    </w:p>
    <w:p w14:paraId="5CE0F59A" w14:textId="77777777" w:rsidR="00036887" w:rsidRDefault="00036887">
      <w:pPr>
        <w:pStyle w:val="Sansinterligne"/>
        <w:numPr>
          <w:ilvl w:val="0"/>
          <w:numId w:val="9"/>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Estimation sommaire : Une première enveloppe budgétaire globale pour les travaux.</w:t>
      </w:r>
    </w:p>
    <w:p w14:paraId="4EEA71A9" w14:textId="77777777" w:rsidR="00087F8F" w:rsidRPr="00036887" w:rsidRDefault="00087F8F" w:rsidP="008D69EE">
      <w:pPr>
        <w:pStyle w:val="Sansinterligne"/>
        <w:ind w:left="720"/>
        <w:jc w:val="both"/>
        <w:rPr>
          <w:rFonts w:ascii="Arial" w:eastAsia="Calibri" w:hAnsi="Arial" w:cs="Arial"/>
          <w:bCs/>
          <w:sz w:val="24"/>
          <w:szCs w:val="24"/>
          <w:lang w:eastAsia="fr-FR"/>
        </w:rPr>
      </w:pPr>
    </w:p>
    <w:p w14:paraId="3D3B0198" w14:textId="069493C3" w:rsidR="00036887" w:rsidRPr="00036887" w:rsidRDefault="00036887" w:rsidP="008D69EE">
      <w:pPr>
        <w:pStyle w:val="Titre2"/>
        <w:rPr>
          <w:lang w:eastAsia="fr-FR"/>
        </w:rPr>
      </w:pPr>
      <w:bookmarkStart w:id="36" w:name="_Toc231304183"/>
      <w:r w:rsidRPr="00036887">
        <w:rPr>
          <w:lang w:eastAsia="fr-FR"/>
        </w:rPr>
        <w:t>Livrable 4 : Avant-Projet Dé</w:t>
      </w:r>
      <w:r w:rsidR="00DC35ED">
        <w:rPr>
          <w:lang w:eastAsia="fr-FR"/>
        </w:rPr>
        <w:t>taillé</w:t>
      </w:r>
      <w:r w:rsidRPr="00036887">
        <w:rPr>
          <w:lang w:eastAsia="fr-FR"/>
        </w:rPr>
        <w:t xml:space="preserve"> (APD)</w:t>
      </w:r>
      <w:bookmarkEnd w:id="36"/>
    </w:p>
    <w:p w14:paraId="1BB8E63C"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Il s'agit du dossier technique complet permettant la construction. Il est composé de :</w:t>
      </w:r>
    </w:p>
    <w:p w14:paraId="1F654040" w14:textId="77777777" w:rsidR="00036887" w:rsidRPr="00036887" w:rsidRDefault="00036887">
      <w:pPr>
        <w:pStyle w:val="Sansinterligne"/>
        <w:numPr>
          <w:ilvl w:val="0"/>
          <w:numId w:val="10"/>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Plans d'exécution détaillés : Fondations, structures, élévations, coupes et détails techniques pour chaque bâtiment.</w:t>
      </w:r>
    </w:p>
    <w:p w14:paraId="0A5E906D" w14:textId="1A3E6326" w:rsidR="00036887" w:rsidRPr="00036887" w:rsidRDefault="00036887">
      <w:pPr>
        <w:pStyle w:val="Sansinterligne"/>
        <w:numPr>
          <w:ilvl w:val="0"/>
          <w:numId w:val="10"/>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Notes de calcul : Dimensionnement des structures, des châteaux d'eau de 20 m</w:t>
      </w:r>
      <w:r w:rsidR="00D51F6E">
        <w:rPr>
          <w:rFonts w:ascii="Arial" w:eastAsia="Calibri" w:hAnsi="Arial" w:cs="Arial"/>
          <w:bCs/>
          <w:sz w:val="24"/>
          <w:szCs w:val="24"/>
          <w:vertAlign w:val="superscript"/>
          <w:lang w:eastAsia="fr-FR"/>
        </w:rPr>
        <w:t>3</w:t>
      </w:r>
      <w:r w:rsidRPr="00036887">
        <w:rPr>
          <w:rFonts w:ascii="Arial" w:eastAsia="Calibri" w:hAnsi="Arial" w:cs="Arial"/>
          <w:bCs/>
          <w:sz w:val="24"/>
          <w:szCs w:val="24"/>
          <w:lang w:eastAsia="fr-FR"/>
        </w:rPr>
        <w:t>, des forages et du réseau de distribution.</w:t>
      </w:r>
    </w:p>
    <w:p w14:paraId="68D74969" w14:textId="77777777" w:rsidR="00036887" w:rsidRPr="00036887" w:rsidRDefault="00036887">
      <w:pPr>
        <w:pStyle w:val="Sansinterligne"/>
        <w:numPr>
          <w:ilvl w:val="0"/>
          <w:numId w:val="10"/>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Schémas électriques et hydrauliques : Détails des installations solaires, des dispositifs de clôtures électriques et des abreuvoirs.</w:t>
      </w:r>
    </w:p>
    <w:p w14:paraId="26283A9B" w14:textId="77777777" w:rsidR="00036887" w:rsidRPr="00036887" w:rsidRDefault="00036887">
      <w:pPr>
        <w:pStyle w:val="Sansinterligne"/>
        <w:numPr>
          <w:ilvl w:val="0"/>
          <w:numId w:val="10"/>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Devis Quantitatif et Estimatif (DQE) : Métrés précis de tous les postes de travaux avec une estimation confidentielle détaillée des coûts.</w:t>
      </w:r>
    </w:p>
    <w:p w14:paraId="705D10A4" w14:textId="77777777" w:rsidR="00036887" w:rsidRDefault="00036887">
      <w:pPr>
        <w:pStyle w:val="Sansinterligne"/>
        <w:numPr>
          <w:ilvl w:val="0"/>
          <w:numId w:val="10"/>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Cahier des Clauses Techniques Particulières (CCTP) : Description précise de la qualité des matériaux et des modes de mise en œuvre (normes de zinc pour les barbelés, densité des poteaux, etc.).</w:t>
      </w:r>
    </w:p>
    <w:p w14:paraId="4D843EE0" w14:textId="77777777" w:rsidR="00087F8F" w:rsidRPr="00036887" w:rsidRDefault="00087F8F">
      <w:pPr>
        <w:pStyle w:val="Sansinterligne"/>
        <w:numPr>
          <w:ilvl w:val="0"/>
          <w:numId w:val="10"/>
        </w:numPr>
        <w:jc w:val="both"/>
        <w:rPr>
          <w:rFonts w:ascii="Arial" w:eastAsia="Calibri" w:hAnsi="Arial" w:cs="Arial"/>
          <w:bCs/>
          <w:sz w:val="24"/>
          <w:szCs w:val="24"/>
          <w:lang w:eastAsia="fr-FR"/>
        </w:rPr>
      </w:pPr>
    </w:p>
    <w:p w14:paraId="3D545698" w14:textId="194F9745" w:rsidR="00036887" w:rsidRPr="00036887" w:rsidRDefault="00036887" w:rsidP="008D69EE">
      <w:pPr>
        <w:pStyle w:val="Titre2"/>
        <w:rPr>
          <w:lang w:eastAsia="fr-FR"/>
        </w:rPr>
      </w:pPr>
      <w:bookmarkStart w:id="37" w:name="_Toc231304184"/>
      <w:r w:rsidRPr="00036887">
        <w:rPr>
          <w:lang w:eastAsia="fr-FR"/>
        </w:rPr>
        <w:t>Livrable 5 : Dossier d’Appel d’Offres (DAO)</w:t>
      </w:r>
      <w:bookmarkEnd w:id="37"/>
    </w:p>
    <w:p w14:paraId="678AD82A"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Ce livrable est le document final destiné aux entreprises de construction qui seront soumises à la concurrence.</w:t>
      </w:r>
    </w:p>
    <w:p w14:paraId="5493A005" w14:textId="470248CD" w:rsidR="00036887" w:rsidRPr="00036887" w:rsidRDefault="00036887">
      <w:pPr>
        <w:pStyle w:val="Sansinterligne"/>
        <w:numPr>
          <w:ilvl w:val="0"/>
          <w:numId w:val="11"/>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lastRenderedPageBreak/>
        <w:t>Pièces administratives : Règlement de consultation, critères de sélection des entreprises</w:t>
      </w:r>
      <w:r w:rsidR="00D51F6E">
        <w:rPr>
          <w:rFonts w:ascii="Arial" w:eastAsia="Calibri" w:hAnsi="Arial" w:cs="Arial"/>
          <w:bCs/>
          <w:sz w:val="24"/>
          <w:szCs w:val="24"/>
          <w:lang w:eastAsia="fr-FR"/>
        </w:rPr>
        <w:t> ;</w:t>
      </w:r>
    </w:p>
    <w:p w14:paraId="3E6EB4B6" w14:textId="2CFB9D96" w:rsidR="00036887" w:rsidRPr="00036887" w:rsidRDefault="00036887">
      <w:pPr>
        <w:pStyle w:val="Sansinterligne"/>
        <w:numPr>
          <w:ilvl w:val="0"/>
          <w:numId w:val="11"/>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Pièces techniques : Compilation des plans, du CCTP et du cadre de bordereau des prix unitaires</w:t>
      </w:r>
      <w:r w:rsidR="00D51F6E">
        <w:rPr>
          <w:rFonts w:ascii="Arial" w:eastAsia="Calibri" w:hAnsi="Arial" w:cs="Arial"/>
          <w:bCs/>
          <w:sz w:val="24"/>
          <w:szCs w:val="24"/>
          <w:lang w:eastAsia="fr-FR"/>
        </w:rPr>
        <w:t> ;</w:t>
      </w:r>
    </w:p>
    <w:p w14:paraId="38177C3D" w14:textId="77777777" w:rsidR="00036887" w:rsidRPr="00036887" w:rsidRDefault="00036887">
      <w:pPr>
        <w:pStyle w:val="Sansinterligne"/>
        <w:numPr>
          <w:ilvl w:val="0"/>
          <w:numId w:val="11"/>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Plan de Gestion Environnementale et Sociale du Chantier (PGES-C) : Directives pour la gestion des déchets de chantier, la sécurité des ouvriers et la protection de l'environnement immédiat.</w:t>
      </w:r>
    </w:p>
    <w:p w14:paraId="6C687CDA" w14:textId="77777777" w:rsidR="00D51F6E" w:rsidRDefault="00D51F6E" w:rsidP="004761A6">
      <w:pPr>
        <w:pStyle w:val="Sansinterligne"/>
        <w:jc w:val="both"/>
        <w:rPr>
          <w:rFonts w:ascii="Arial" w:eastAsia="Calibri" w:hAnsi="Arial" w:cs="Arial"/>
          <w:bCs/>
          <w:sz w:val="24"/>
          <w:szCs w:val="24"/>
          <w:lang w:eastAsia="fr-FR"/>
        </w:rPr>
      </w:pPr>
    </w:p>
    <w:p w14:paraId="666A8FCC" w14:textId="7343C70F" w:rsidR="00D51F6E"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Chaque livrable doit faire l'objet d'une présentation en comité </w:t>
      </w:r>
      <w:r w:rsidR="00A04CCF">
        <w:rPr>
          <w:rFonts w:ascii="Arial" w:eastAsia="Calibri" w:hAnsi="Arial" w:cs="Arial"/>
          <w:bCs/>
          <w:sz w:val="24"/>
          <w:szCs w:val="24"/>
          <w:lang w:eastAsia="fr-FR"/>
        </w:rPr>
        <w:t xml:space="preserve">technique </w:t>
      </w:r>
      <w:r w:rsidR="00087F8F">
        <w:rPr>
          <w:rFonts w:ascii="Arial" w:eastAsia="Calibri" w:hAnsi="Arial" w:cs="Arial"/>
          <w:bCs/>
          <w:sz w:val="24"/>
          <w:szCs w:val="24"/>
          <w:lang w:eastAsia="fr-FR"/>
        </w:rPr>
        <w:t xml:space="preserve">restrient </w:t>
      </w:r>
      <w:r w:rsidR="00D51F6E">
        <w:rPr>
          <w:rFonts w:ascii="Arial" w:eastAsia="Calibri" w:hAnsi="Arial" w:cs="Arial"/>
          <w:bCs/>
          <w:sz w:val="24"/>
          <w:szCs w:val="24"/>
          <w:lang w:eastAsia="fr-FR"/>
        </w:rPr>
        <w:t xml:space="preserve">au niveau de l’UGP du programme </w:t>
      </w:r>
      <w:r w:rsidRPr="00036887">
        <w:rPr>
          <w:rFonts w:ascii="Arial" w:eastAsia="Calibri" w:hAnsi="Arial" w:cs="Arial"/>
          <w:bCs/>
          <w:sz w:val="24"/>
          <w:szCs w:val="24"/>
          <w:lang w:eastAsia="fr-FR"/>
        </w:rPr>
        <w:t xml:space="preserve">pour validation avant le passage à l'étape suivante. </w:t>
      </w:r>
    </w:p>
    <w:p w14:paraId="1B2D6E80" w14:textId="225D0A8D"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Les fichiers sources (AutoCAD pour les plans, Shapefiles pour les cartes, Excel pour les prix) doivent impérativement être remis au client.</w:t>
      </w:r>
    </w:p>
    <w:p w14:paraId="38F4F2A7" w14:textId="77777777" w:rsidR="00036887" w:rsidRPr="00036887" w:rsidRDefault="00036887" w:rsidP="004761A6">
      <w:pPr>
        <w:pStyle w:val="Sansinterligne"/>
        <w:jc w:val="both"/>
        <w:rPr>
          <w:rFonts w:ascii="Arial" w:eastAsia="Calibri" w:hAnsi="Arial" w:cs="Arial"/>
          <w:bCs/>
          <w:sz w:val="24"/>
          <w:szCs w:val="24"/>
          <w:lang w:eastAsia="fr-FR"/>
        </w:rPr>
      </w:pPr>
    </w:p>
    <w:p w14:paraId="280DB574" w14:textId="77777777" w:rsidR="00036887" w:rsidRPr="00036887" w:rsidRDefault="00036887" w:rsidP="004761A6">
      <w:pPr>
        <w:pStyle w:val="Sansinterligne"/>
        <w:jc w:val="both"/>
        <w:rPr>
          <w:rFonts w:ascii="Arial" w:eastAsia="Calibri" w:hAnsi="Arial" w:cs="Arial"/>
          <w:bCs/>
          <w:sz w:val="24"/>
          <w:szCs w:val="24"/>
          <w:lang w:eastAsia="fr-FR"/>
        </w:rPr>
      </w:pPr>
    </w:p>
    <w:p w14:paraId="0CDE4BAC" w14:textId="3BED1693" w:rsidR="00036887" w:rsidRPr="008D69EE" w:rsidRDefault="00036887" w:rsidP="008D69EE">
      <w:pPr>
        <w:pStyle w:val="Titre1"/>
        <w:rPr>
          <w:rFonts w:eastAsia="Arial MT"/>
          <w:bCs w:val="0"/>
        </w:rPr>
      </w:pPr>
      <w:bookmarkStart w:id="38" w:name="_Toc231304185"/>
      <w:r w:rsidRPr="00036887">
        <w:t>Calendrier d'exécution et de paiement</w:t>
      </w:r>
      <w:bookmarkEnd w:id="38"/>
      <w:r w:rsidRPr="00036887">
        <w:t xml:space="preserve"> </w:t>
      </w:r>
    </w:p>
    <w:tbl>
      <w:tblPr>
        <w:tblW w:w="9300" w:type="dxa"/>
        <w:tblCellMar>
          <w:left w:w="70" w:type="dxa"/>
          <w:right w:w="70" w:type="dxa"/>
        </w:tblCellMar>
        <w:tblLook w:val="04A0" w:firstRow="1" w:lastRow="0" w:firstColumn="1" w:lastColumn="0" w:noHBand="0" w:noVBand="1"/>
      </w:tblPr>
      <w:tblGrid>
        <w:gridCol w:w="1545"/>
        <w:gridCol w:w="1795"/>
        <w:gridCol w:w="1261"/>
        <w:gridCol w:w="3025"/>
        <w:gridCol w:w="1674"/>
      </w:tblGrid>
      <w:tr w:rsidR="004761A6" w:rsidRPr="001114B2" w14:paraId="28CE9312" w14:textId="77777777" w:rsidTr="00624F22">
        <w:trPr>
          <w:trHeight w:val="528"/>
        </w:trPr>
        <w:tc>
          <w:tcPr>
            <w:tcW w:w="160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709B729" w14:textId="77777777" w:rsidR="00036887" w:rsidRPr="00036887" w:rsidRDefault="00036887" w:rsidP="004761A6">
            <w:pPr>
              <w:pStyle w:val="Sansinterligne"/>
              <w:jc w:val="both"/>
              <w:rPr>
                <w:rFonts w:ascii="Arial" w:eastAsia="Calibri" w:hAnsi="Arial" w:cs="Arial"/>
                <w:b/>
                <w:sz w:val="24"/>
                <w:szCs w:val="24"/>
                <w:lang w:eastAsia="fr-FR"/>
              </w:rPr>
            </w:pPr>
            <w:r w:rsidRPr="00036887">
              <w:rPr>
                <w:rFonts w:ascii="Arial" w:eastAsia="Calibri" w:hAnsi="Arial" w:cs="Arial"/>
                <w:b/>
                <w:sz w:val="24"/>
                <w:szCs w:val="24"/>
                <w:lang w:eastAsia="fr-FR"/>
              </w:rPr>
              <w:t>Phase de la mission</w:t>
            </w:r>
          </w:p>
        </w:tc>
        <w:tc>
          <w:tcPr>
            <w:tcW w:w="1409" w:type="dxa"/>
            <w:tcBorders>
              <w:top w:val="single" w:sz="4" w:space="0" w:color="auto"/>
              <w:left w:val="nil"/>
              <w:bottom w:val="single" w:sz="4" w:space="0" w:color="auto"/>
              <w:right w:val="single" w:sz="4" w:space="0" w:color="auto"/>
            </w:tcBorders>
            <w:shd w:val="clear" w:color="000000" w:fill="E2EFDA"/>
            <w:vAlign w:val="center"/>
            <w:hideMark/>
          </w:tcPr>
          <w:p w14:paraId="5AC48A24" w14:textId="77777777" w:rsidR="00036887" w:rsidRPr="00036887" w:rsidRDefault="00036887" w:rsidP="004761A6">
            <w:pPr>
              <w:pStyle w:val="Sansinterligne"/>
              <w:jc w:val="both"/>
              <w:rPr>
                <w:rFonts w:ascii="Arial" w:eastAsia="Calibri" w:hAnsi="Arial" w:cs="Arial"/>
                <w:b/>
                <w:sz w:val="24"/>
                <w:szCs w:val="24"/>
                <w:lang w:eastAsia="fr-FR"/>
              </w:rPr>
            </w:pPr>
            <w:r w:rsidRPr="00036887">
              <w:rPr>
                <w:rFonts w:ascii="Arial" w:eastAsia="Calibri" w:hAnsi="Arial" w:cs="Arial"/>
                <w:b/>
                <w:sz w:val="24"/>
                <w:szCs w:val="24"/>
                <w:lang w:eastAsia="fr-FR"/>
              </w:rPr>
              <w:t>Livrable</w:t>
            </w:r>
          </w:p>
        </w:tc>
        <w:tc>
          <w:tcPr>
            <w:tcW w:w="1152" w:type="dxa"/>
            <w:tcBorders>
              <w:top w:val="single" w:sz="4" w:space="0" w:color="auto"/>
              <w:left w:val="nil"/>
              <w:bottom w:val="single" w:sz="4" w:space="0" w:color="auto"/>
              <w:right w:val="single" w:sz="4" w:space="0" w:color="auto"/>
            </w:tcBorders>
            <w:shd w:val="clear" w:color="000000" w:fill="E2EFDA"/>
            <w:vAlign w:val="center"/>
            <w:hideMark/>
          </w:tcPr>
          <w:p w14:paraId="40F476A6" w14:textId="77777777" w:rsidR="00036887" w:rsidRPr="00036887" w:rsidRDefault="00036887" w:rsidP="004761A6">
            <w:pPr>
              <w:pStyle w:val="Sansinterligne"/>
              <w:jc w:val="both"/>
              <w:rPr>
                <w:rFonts w:ascii="Arial" w:eastAsia="Calibri" w:hAnsi="Arial" w:cs="Arial"/>
                <w:b/>
                <w:sz w:val="24"/>
                <w:szCs w:val="24"/>
                <w:lang w:eastAsia="fr-FR"/>
              </w:rPr>
            </w:pPr>
            <w:r w:rsidRPr="00036887">
              <w:rPr>
                <w:rFonts w:ascii="Arial" w:eastAsia="Calibri" w:hAnsi="Arial" w:cs="Arial"/>
                <w:b/>
                <w:sz w:val="24"/>
                <w:szCs w:val="24"/>
                <w:lang w:eastAsia="fr-FR"/>
              </w:rPr>
              <w:t>Échéance</w:t>
            </w:r>
          </w:p>
        </w:tc>
        <w:tc>
          <w:tcPr>
            <w:tcW w:w="3743" w:type="dxa"/>
            <w:tcBorders>
              <w:top w:val="single" w:sz="4" w:space="0" w:color="auto"/>
              <w:left w:val="nil"/>
              <w:bottom w:val="single" w:sz="4" w:space="0" w:color="auto"/>
              <w:right w:val="single" w:sz="4" w:space="0" w:color="auto"/>
            </w:tcBorders>
            <w:shd w:val="clear" w:color="000000" w:fill="E2EFDA"/>
            <w:vAlign w:val="center"/>
            <w:hideMark/>
          </w:tcPr>
          <w:p w14:paraId="7D788389" w14:textId="77777777" w:rsidR="00036887" w:rsidRPr="00036887" w:rsidRDefault="00036887" w:rsidP="004761A6">
            <w:pPr>
              <w:pStyle w:val="Sansinterligne"/>
              <w:jc w:val="both"/>
              <w:rPr>
                <w:rFonts w:ascii="Arial" w:eastAsia="Calibri" w:hAnsi="Arial" w:cs="Arial"/>
                <w:b/>
                <w:sz w:val="24"/>
                <w:szCs w:val="24"/>
                <w:lang w:eastAsia="fr-FR"/>
              </w:rPr>
            </w:pPr>
            <w:r w:rsidRPr="00036887">
              <w:rPr>
                <w:rFonts w:ascii="Arial" w:eastAsia="Calibri" w:hAnsi="Arial" w:cs="Arial"/>
                <w:b/>
                <w:sz w:val="24"/>
                <w:szCs w:val="24"/>
                <w:lang w:eastAsia="fr-FR"/>
              </w:rPr>
              <w:t>Descriptif détaillé du contenu</w:t>
            </w:r>
          </w:p>
        </w:tc>
        <w:tc>
          <w:tcPr>
            <w:tcW w:w="1396" w:type="dxa"/>
            <w:tcBorders>
              <w:top w:val="single" w:sz="4" w:space="0" w:color="auto"/>
              <w:left w:val="nil"/>
              <w:bottom w:val="single" w:sz="4" w:space="0" w:color="auto"/>
              <w:right w:val="single" w:sz="4" w:space="0" w:color="auto"/>
            </w:tcBorders>
            <w:shd w:val="clear" w:color="000000" w:fill="E2EFDA"/>
            <w:vAlign w:val="center"/>
            <w:hideMark/>
          </w:tcPr>
          <w:p w14:paraId="135B18AE" w14:textId="77777777" w:rsidR="00036887" w:rsidRPr="00036887" w:rsidRDefault="00036887" w:rsidP="004761A6">
            <w:pPr>
              <w:pStyle w:val="Sansinterligne"/>
              <w:jc w:val="both"/>
              <w:rPr>
                <w:rFonts w:ascii="Arial" w:eastAsia="Calibri" w:hAnsi="Arial" w:cs="Arial"/>
                <w:b/>
                <w:sz w:val="24"/>
                <w:szCs w:val="24"/>
                <w:lang w:eastAsia="fr-FR"/>
              </w:rPr>
            </w:pPr>
            <w:r w:rsidRPr="00036887">
              <w:rPr>
                <w:rFonts w:ascii="Arial" w:eastAsia="Calibri" w:hAnsi="Arial" w:cs="Arial"/>
                <w:b/>
                <w:sz w:val="24"/>
                <w:szCs w:val="24"/>
                <w:lang w:eastAsia="fr-FR"/>
              </w:rPr>
              <w:t>Taux de rémunération</w:t>
            </w:r>
          </w:p>
        </w:tc>
      </w:tr>
      <w:tr w:rsidR="004761A6" w:rsidRPr="004761A6" w14:paraId="46689172" w14:textId="77777777" w:rsidTr="00624F22">
        <w:trPr>
          <w:trHeight w:val="1452"/>
        </w:trPr>
        <w:tc>
          <w:tcPr>
            <w:tcW w:w="1600" w:type="dxa"/>
            <w:tcBorders>
              <w:top w:val="nil"/>
              <w:left w:val="single" w:sz="4" w:space="0" w:color="auto"/>
              <w:bottom w:val="single" w:sz="4" w:space="0" w:color="auto"/>
              <w:right w:val="single" w:sz="4" w:space="0" w:color="auto"/>
            </w:tcBorders>
            <w:vAlign w:val="center"/>
            <w:hideMark/>
          </w:tcPr>
          <w:p w14:paraId="17ECD46F"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Phase 1 : Lancement et Cadrage</w:t>
            </w:r>
          </w:p>
        </w:tc>
        <w:tc>
          <w:tcPr>
            <w:tcW w:w="1409" w:type="dxa"/>
            <w:tcBorders>
              <w:top w:val="nil"/>
              <w:left w:val="nil"/>
              <w:bottom w:val="single" w:sz="4" w:space="0" w:color="auto"/>
              <w:right w:val="single" w:sz="4" w:space="0" w:color="auto"/>
            </w:tcBorders>
            <w:vAlign w:val="center"/>
            <w:hideMark/>
          </w:tcPr>
          <w:p w14:paraId="739E7752"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L1 : Rapport de démarrage</w:t>
            </w:r>
          </w:p>
        </w:tc>
        <w:tc>
          <w:tcPr>
            <w:tcW w:w="1152" w:type="dxa"/>
            <w:tcBorders>
              <w:top w:val="nil"/>
              <w:left w:val="nil"/>
              <w:bottom w:val="single" w:sz="4" w:space="0" w:color="auto"/>
              <w:right w:val="single" w:sz="4" w:space="0" w:color="auto"/>
            </w:tcBorders>
            <w:vAlign w:val="center"/>
            <w:hideMark/>
          </w:tcPr>
          <w:p w14:paraId="21546C31"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T0 + 7 jours</w:t>
            </w:r>
          </w:p>
        </w:tc>
        <w:tc>
          <w:tcPr>
            <w:tcW w:w="3743" w:type="dxa"/>
            <w:tcBorders>
              <w:top w:val="nil"/>
              <w:left w:val="nil"/>
              <w:bottom w:val="single" w:sz="4" w:space="0" w:color="auto"/>
              <w:right w:val="single" w:sz="4" w:space="0" w:color="auto"/>
            </w:tcBorders>
            <w:vAlign w:val="center"/>
            <w:hideMark/>
          </w:tcPr>
          <w:p w14:paraId="3EC760C1"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Note de compréhension des TDR, méthodologie d'intervention détaillée, chronogramme définitif des activités de terrain, et modèles des fiches de collecte de données.</w:t>
            </w:r>
          </w:p>
        </w:tc>
        <w:tc>
          <w:tcPr>
            <w:tcW w:w="1396" w:type="dxa"/>
            <w:tcBorders>
              <w:top w:val="nil"/>
              <w:left w:val="nil"/>
              <w:bottom w:val="single" w:sz="4" w:space="0" w:color="auto"/>
              <w:right w:val="single" w:sz="4" w:space="0" w:color="auto"/>
            </w:tcBorders>
            <w:vAlign w:val="center"/>
            <w:hideMark/>
          </w:tcPr>
          <w:p w14:paraId="01D79480"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10%</w:t>
            </w:r>
          </w:p>
        </w:tc>
      </w:tr>
      <w:tr w:rsidR="004761A6" w:rsidRPr="004761A6" w14:paraId="3C74F99F" w14:textId="77777777" w:rsidTr="00624F22">
        <w:trPr>
          <w:trHeight w:val="1668"/>
        </w:trPr>
        <w:tc>
          <w:tcPr>
            <w:tcW w:w="1600" w:type="dxa"/>
            <w:tcBorders>
              <w:top w:val="nil"/>
              <w:left w:val="single" w:sz="4" w:space="0" w:color="auto"/>
              <w:bottom w:val="single" w:sz="4" w:space="0" w:color="auto"/>
              <w:right w:val="single" w:sz="4" w:space="0" w:color="auto"/>
            </w:tcBorders>
            <w:vAlign w:val="center"/>
            <w:hideMark/>
          </w:tcPr>
          <w:p w14:paraId="34A09CEE"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Phase 2 : Localisation et Sécurisation Foncière</w:t>
            </w:r>
          </w:p>
        </w:tc>
        <w:tc>
          <w:tcPr>
            <w:tcW w:w="1409" w:type="dxa"/>
            <w:tcBorders>
              <w:top w:val="nil"/>
              <w:left w:val="nil"/>
              <w:bottom w:val="single" w:sz="4" w:space="0" w:color="auto"/>
              <w:right w:val="single" w:sz="4" w:space="0" w:color="auto"/>
            </w:tcBorders>
            <w:vAlign w:val="center"/>
            <w:hideMark/>
          </w:tcPr>
          <w:p w14:paraId="10B13121"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L2 : Dossier Cadastral, Cartographique et Juridique</w:t>
            </w:r>
          </w:p>
        </w:tc>
        <w:tc>
          <w:tcPr>
            <w:tcW w:w="1152" w:type="dxa"/>
            <w:tcBorders>
              <w:top w:val="nil"/>
              <w:left w:val="nil"/>
              <w:bottom w:val="single" w:sz="4" w:space="0" w:color="auto"/>
              <w:right w:val="single" w:sz="4" w:space="0" w:color="auto"/>
            </w:tcBorders>
            <w:vAlign w:val="center"/>
            <w:hideMark/>
          </w:tcPr>
          <w:p w14:paraId="78B66A38"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T0 + 25 jours</w:t>
            </w:r>
          </w:p>
        </w:tc>
        <w:tc>
          <w:tcPr>
            <w:tcW w:w="3743" w:type="dxa"/>
            <w:tcBorders>
              <w:top w:val="nil"/>
              <w:left w:val="nil"/>
              <w:bottom w:val="single" w:sz="4" w:space="0" w:color="auto"/>
              <w:right w:val="single" w:sz="4" w:space="0" w:color="auto"/>
            </w:tcBorders>
            <w:vAlign w:val="center"/>
            <w:hideMark/>
          </w:tcPr>
          <w:p w14:paraId="0915DF22"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 xml:space="preserve">Cartes de localisation finale des 3 sites (PAPED et 2 ZOCODEVs), levés topographiques, projets de décrets de DUP, rapports d'enquête de </w:t>
            </w:r>
            <w:r w:rsidRPr="00036887">
              <w:rPr>
                <w:rFonts w:ascii="Arial" w:eastAsia="Calibri" w:hAnsi="Arial" w:cs="Arial"/>
                <w:bCs/>
                <w:i/>
                <w:iCs/>
                <w:sz w:val="24"/>
                <w:szCs w:val="24"/>
                <w:lang w:eastAsia="fr-FR"/>
              </w:rPr>
              <w:t>commodo et incommodo</w:t>
            </w:r>
            <w:r w:rsidRPr="00036887">
              <w:rPr>
                <w:rFonts w:ascii="Arial" w:eastAsia="Calibri" w:hAnsi="Arial" w:cs="Arial"/>
                <w:bCs/>
                <w:sz w:val="24"/>
                <w:szCs w:val="24"/>
                <w:lang w:eastAsia="fr-FR"/>
              </w:rPr>
              <w:t>, et dossiers d'immatriculation foncière.</w:t>
            </w:r>
          </w:p>
        </w:tc>
        <w:tc>
          <w:tcPr>
            <w:tcW w:w="1396" w:type="dxa"/>
            <w:tcBorders>
              <w:top w:val="nil"/>
              <w:left w:val="nil"/>
              <w:bottom w:val="single" w:sz="4" w:space="0" w:color="auto"/>
              <w:right w:val="single" w:sz="4" w:space="0" w:color="auto"/>
            </w:tcBorders>
            <w:vAlign w:val="center"/>
            <w:hideMark/>
          </w:tcPr>
          <w:p w14:paraId="271DC756"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30%</w:t>
            </w:r>
          </w:p>
        </w:tc>
      </w:tr>
      <w:tr w:rsidR="004761A6" w:rsidRPr="004761A6" w14:paraId="51887CC8" w14:textId="77777777" w:rsidTr="00624F22">
        <w:trPr>
          <w:trHeight w:val="1668"/>
        </w:trPr>
        <w:tc>
          <w:tcPr>
            <w:tcW w:w="1600" w:type="dxa"/>
            <w:tcBorders>
              <w:top w:val="nil"/>
              <w:left w:val="single" w:sz="4" w:space="0" w:color="auto"/>
              <w:bottom w:val="single" w:sz="4" w:space="0" w:color="auto"/>
              <w:right w:val="single" w:sz="4" w:space="0" w:color="auto"/>
            </w:tcBorders>
            <w:vAlign w:val="center"/>
            <w:hideMark/>
          </w:tcPr>
          <w:p w14:paraId="6E991842"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Phase 3 : Conception Technique (APS/APD)</w:t>
            </w:r>
          </w:p>
        </w:tc>
        <w:tc>
          <w:tcPr>
            <w:tcW w:w="1409" w:type="dxa"/>
            <w:tcBorders>
              <w:top w:val="nil"/>
              <w:left w:val="nil"/>
              <w:bottom w:val="single" w:sz="4" w:space="0" w:color="auto"/>
              <w:right w:val="single" w:sz="4" w:space="0" w:color="auto"/>
            </w:tcBorders>
            <w:vAlign w:val="center"/>
            <w:hideMark/>
          </w:tcPr>
          <w:p w14:paraId="02449178"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L3 : Avant-Projet Définitif (APD)</w:t>
            </w:r>
          </w:p>
        </w:tc>
        <w:tc>
          <w:tcPr>
            <w:tcW w:w="1152" w:type="dxa"/>
            <w:tcBorders>
              <w:top w:val="nil"/>
              <w:left w:val="nil"/>
              <w:bottom w:val="single" w:sz="4" w:space="0" w:color="auto"/>
              <w:right w:val="single" w:sz="4" w:space="0" w:color="auto"/>
            </w:tcBorders>
            <w:vAlign w:val="center"/>
            <w:hideMark/>
          </w:tcPr>
          <w:p w14:paraId="1B8D54E1"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T0 + 50 jours</w:t>
            </w:r>
          </w:p>
        </w:tc>
        <w:tc>
          <w:tcPr>
            <w:tcW w:w="3743" w:type="dxa"/>
            <w:tcBorders>
              <w:top w:val="nil"/>
              <w:left w:val="nil"/>
              <w:bottom w:val="single" w:sz="4" w:space="0" w:color="auto"/>
              <w:right w:val="single" w:sz="4" w:space="0" w:color="auto"/>
            </w:tcBorders>
            <w:vAlign w:val="center"/>
            <w:hideMark/>
          </w:tcPr>
          <w:p w14:paraId="17FDFCA2"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Plans de masse, plans d'exécution architecturaux (bâtiments, étables), notes de calcul (hydraulique, solaire, structure), schémas techniques des clôtures électriques, et spécifications des équipements de transformation.</w:t>
            </w:r>
          </w:p>
        </w:tc>
        <w:tc>
          <w:tcPr>
            <w:tcW w:w="1396" w:type="dxa"/>
            <w:tcBorders>
              <w:top w:val="nil"/>
              <w:left w:val="nil"/>
              <w:bottom w:val="single" w:sz="4" w:space="0" w:color="auto"/>
              <w:right w:val="single" w:sz="4" w:space="0" w:color="auto"/>
            </w:tcBorders>
            <w:vAlign w:val="center"/>
            <w:hideMark/>
          </w:tcPr>
          <w:p w14:paraId="05D18283"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40%</w:t>
            </w:r>
          </w:p>
        </w:tc>
      </w:tr>
      <w:tr w:rsidR="004761A6" w:rsidRPr="004761A6" w14:paraId="29C0FB6C" w14:textId="77777777" w:rsidTr="00624F22">
        <w:trPr>
          <w:trHeight w:val="1680"/>
        </w:trPr>
        <w:tc>
          <w:tcPr>
            <w:tcW w:w="1600" w:type="dxa"/>
            <w:tcBorders>
              <w:top w:val="nil"/>
              <w:left w:val="single" w:sz="4" w:space="0" w:color="auto"/>
              <w:bottom w:val="single" w:sz="4" w:space="0" w:color="auto"/>
              <w:right w:val="single" w:sz="4" w:space="0" w:color="auto"/>
            </w:tcBorders>
            <w:vAlign w:val="center"/>
            <w:hideMark/>
          </w:tcPr>
          <w:p w14:paraId="7C27F066"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Phase 4 : Finalisation et Passation de Marché</w:t>
            </w:r>
          </w:p>
        </w:tc>
        <w:tc>
          <w:tcPr>
            <w:tcW w:w="1409" w:type="dxa"/>
            <w:tcBorders>
              <w:top w:val="nil"/>
              <w:left w:val="nil"/>
              <w:bottom w:val="single" w:sz="4" w:space="0" w:color="auto"/>
              <w:right w:val="single" w:sz="4" w:space="0" w:color="auto"/>
            </w:tcBorders>
            <w:vAlign w:val="center"/>
            <w:hideMark/>
          </w:tcPr>
          <w:p w14:paraId="233E80E7"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L4 : Dossier d'Appel d'Offres (DAO) complet</w:t>
            </w:r>
          </w:p>
        </w:tc>
        <w:tc>
          <w:tcPr>
            <w:tcW w:w="1152" w:type="dxa"/>
            <w:tcBorders>
              <w:top w:val="nil"/>
              <w:left w:val="nil"/>
              <w:bottom w:val="single" w:sz="4" w:space="0" w:color="auto"/>
              <w:right w:val="single" w:sz="4" w:space="0" w:color="auto"/>
            </w:tcBorders>
            <w:vAlign w:val="center"/>
            <w:hideMark/>
          </w:tcPr>
          <w:p w14:paraId="2FE3DD89"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T0 + 60 jours</w:t>
            </w:r>
          </w:p>
        </w:tc>
        <w:tc>
          <w:tcPr>
            <w:tcW w:w="3743" w:type="dxa"/>
            <w:tcBorders>
              <w:top w:val="nil"/>
              <w:left w:val="nil"/>
              <w:bottom w:val="single" w:sz="4" w:space="0" w:color="auto"/>
              <w:right w:val="single" w:sz="4" w:space="0" w:color="auto"/>
            </w:tcBorders>
            <w:vAlign w:val="center"/>
            <w:hideMark/>
          </w:tcPr>
          <w:p w14:paraId="53B68C69"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Cahier des Clauses Techniques Particulières (CCTP), Devis Quantitatif et Estimatif (DQE) confidentiel, cadre de bordereau des prix unitaires, et dossier de consultation finalisé pour le recrutement des entreprises.</w:t>
            </w:r>
          </w:p>
        </w:tc>
        <w:tc>
          <w:tcPr>
            <w:tcW w:w="1396" w:type="dxa"/>
            <w:tcBorders>
              <w:top w:val="nil"/>
              <w:left w:val="nil"/>
              <w:bottom w:val="single" w:sz="4" w:space="0" w:color="auto"/>
              <w:right w:val="single" w:sz="4" w:space="0" w:color="auto"/>
            </w:tcBorders>
            <w:vAlign w:val="center"/>
            <w:hideMark/>
          </w:tcPr>
          <w:p w14:paraId="1D358877" w14:textId="77777777" w:rsidR="00036887" w:rsidRPr="00036887" w:rsidRDefault="00036887" w:rsidP="004761A6">
            <w:pPr>
              <w:pStyle w:val="Sansinterligne"/>
              <w:jc w:val="both"/>
              <w:rPr>
                <w:rFonts w:ascii="Arial" w:eastAsia="Calibri" w:hAnsi="Arial" w:cs="Arial"/>
                <w:bCs/>
                <w:sz w:val="24"/>
                <w:szCs w:val="24"/>
                <w:lang w:eastAsia="fr-FR"/>
              </w:rPr>
            </w:pPr>
            <w:r w:rsidRPr="00036887">
              <w:rPr>
                <w:rFonts w:ascii="Arial" w:eastAsia="Calibri" w:hAnsi="Arial" w:cs="Arial"/>
                <w:bCs/>
                <w:sz w:val="24"/>
                <w:szCs w:val="24"/>
                <w:lang w:eastAsia="fr-FR"/>
              </w:rPr>
              <w:t>20%</w:t>
            </w:r>
          </w:p>
        </w:tc>
      </w:tr>
    </w:tbl>
    <w:p w14:paraId="6B7A2EEE" w14:textId="77777777" w:rsidR="00036887" w:rsidRPr="00036887" w:rsidRDefault="00036887" w:rsidP="004761A6">
      <w:pPr>
        <w:pStyle w:val="Sansinterligne"/>
        <w:jc w:val="both"/>
        <w:rPr>
          <w:rFonts w:ascii="Arial" w:eastAsia="Calibri" w:hAnsi="Arial" w:cs="Arial"/>
          <w:bCs/>
          <w:sz w:val="24"/>
          <w:szCs w:val="24"/>
          <w:lang w:eastAsia="fr-FR"/>
        </w:rPr>
      </w:pPr>
    </w:p>
    <w:p w14:paraId="4967525A" w14:textId="77777777" w:rsidR="00036887" w:rsidRPr="00036887" w:rsidRDefault="00036887" w:rsidP="004761A6">
      <w:pPr>
        <w:pStyle w:val="Sansinterligne"/>
        <w:jc w:val="both"/>
        <w:rPr>
          <w:rFonts w:ascii="Arial" w:eastAsia="Calibri" w:hAnsi="Arial" w:cs="Arial"/>
          <w:bCs/>
          <w:sz w:val="24"/>
          <w:szCs w:val="24"/>
          <w:lang w:eastAsia="fr-FR"/>
        </w:rPr>
      </w:pPr>
    </w:p>
    <w:p w14:paraId="1BCF2422" w14:textId="77777777" w:rsidR="00036887" w:rsidRPr="00036887" w:rsidRDefault="00036887" w:rsidP="008D69EE">
      <w:pPr>
        <w:pStyle w:val="Titre2"/>
        <w:rPr>
          <w:lang w:eastAsia="fr-FR"/>
        </w:rPr>
      </w:pPr>
      <w:bookmarkStart w:id="39" w:name="_Toc231304186"/>
      <w:r w:rsidRPr="00036887">
        <w:rPr>
          <w:lang w:eastAsia="fr-FR"/>
        </w:rPr>
        <w:t>Précisions sur les modalités de validation</w:t>
      </w:r>
      <w:bookmarkEnd w:id="39"/>
    </w:p>
    <w:p w14:paraId="74A9F33B" w14:textId="2EC27B7A" w:rsidR="00036887" w:rsidRPr="00036887" w:rsidRDefault="00036887">
      <w:pPr>
        <w:pStyle w:val="Sansinterligne"/>
        <w:numPr>
          <w:ilvl w:val="0"/>
          <w:numId w:val="16"/>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Délai d'examen : À chaque dépôt de livrable, le Programme Awkar dispose d'un délai de trois (03) jours pour formuler des observations. Le consultant est tenu d'intégrer ces corrections dans un délai de trois (0</w:t>
      </w:r>
      <w:r w:rsidR="0032219D">
        <w:rPr>
          <w:rFonts w:ascii="Arial" w:eastAsia="Calibri" w:hAnsi="Arial" w:cs="Arial"/>
          <w:bCs/>
          <w:sz w:val="24"/>
          <w:szCs w:val="24"/>
          <w:lang w:eastAsia="fr-FR"/>
        </w:rPr>
        <w:t>3</w:t>
      </w:r>
      <w:r w:rsidRPr="00036887">
        <w:rPr>
          <w:rFonts w:ascii="Arial" w:eastAsia="Calibri" w:hAnsi="Arial" w:cs="Arial"/>
          <w:bCs/>
          <w:sz w:val="24"/>
          <w:szCs w:val="24"/>
          <w:lang w:eastAsia="fr-FR"/>
        </w:rPr>
        <w:t>) jours.</w:t>
      </w:r>
    </w:p>
    <w:p w14:paraId="36E51831" w14:textId="77777777" w:rsidR="00036887" w:rsidRPr="00036887" w:rsidRDefault="00036887">
      <w:pPr>
        <w:pStyle w:val="Sansinterligne"/>
        <w:numPr>
          <w:ilvl w:val="0"/>
          <w:numId w:val="16"/>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Format des livrables : Chaque rapport doit être fourni en trois (03) exemplaires physiques originaux et en version numérique (PDF et formats sources éditables : AutoCAD pour les plans, Excel pour les devis, Shapefiles pour les données SIG).</w:t>
      </w:r>
    </w:p>
    <w:p w14:paraId="0DDDF016" w14:textId="77777777" w:rsidR="00036887" w:rsidRPr="00036887" w:rsidRDefault="00036887">
      <w:pPr>
        <w:pStyle w:val="Sansinterligne"/>
        <w:numPr>
          <w:ilvl w:val="0"/>
          <w:numId w:val="16"/>
        </w:numPr>
        <w:jc w:val="both"/>
        <w:rPr>
          <w:rFonts w:ascii="Arial" w:eastAsia="Calibri" w:hAnsi="Arial" w:cs="Arial"/>
          <w:bCs/>
          <w:sz w:val="24"/>
          <w:szCs w:val="24"/>
          <w:lang w:eastAsia="fr-FR"/>
        </w:rPr>
      </w:pPr>
      <w:r w:rsidRPr="00036887">
        <w:rPr>
          <w:rFonts w:ascii="Arial" w:eastAsia="Calibri" w:hAnsi="Arial" w:cs="Arial"/>
          <w:bCs/>
          <w:sz w:val="24"/>
          <w:szCs w:val="24"/>
          <w:lang w:eastAsia="fr-FR"/>
        </w:rPr>
        <w:t>Validation finale : Le paiement du dernier acompte (20%) est conditionné par la validation technique finale du DAO par l’UGP du programme et/ou les communes d’intervention et la délégation régionale du Ministère de l'Élevage.</w:t>
      </w:r>
    </w:p>
    <w:p w14:paraId="16503F21" w14:textId="77777777" w:rsidR="00036887" w:rsidRPr="00036887" w:rsidRDefault="00036887" w:rsidP="004761A6">
      <w:pPr>
        <w:pStyle w:val="Sansinterligne"/>
        <w:jc w:val="both"/>
        <w:rPr>
          <w:rFonts w:ascii="Arial" w:eastAsia="Calibri" w:hAnsi="Arial" w:cs="Arial"/>
          <w:bCs/>
          <w:sz w:val="24"/>
          <w:szCs w:val="24"/>
          <w:lang w:eastAsia="fr-FR"/>
        </w:rPr>
      </w:pPr>
    </w:p>
    <w:p w14:paraId="1F92A53D" w14:textId="77777777" w:rsidR="00036887" w:rsidRPr="00036887" w:rsidRDefault="00036887" w:rsidP="004761A6">
      <w:pPr>
        <w:pStyle w:val="Sansinterligne"/>
        <w:jc w:val="both"/>
        <w:rPr>
          <w:rFonts w:ascii="Arial" w:eastAsia="Calibri" w:hAnsi="Arial" w:cs="Arial"/>
          <w:bCs/>
          <w:sz w:val="24"/>
          <w:szCs w:val="24"/>
          <w:lang w:eastAsia="fr-FR"/>
        </w:rPr>
      </w:pPr>
    </w:p>
    <w:p w14:paraId="39F9138B" w14:textId="77777777" w:rsidR="00087EC8" w:rsidRPr="00087F8F" w:rsidRDefault="00087EC8" w:rsidP="008D69EE">
      <w:pPr>
        <w:pStyle w:val="Titre1"/>
      </w:pPr>
      <w:bookmarkStart w:id="40" w:name="_Toc231304187"/>
      <w:r w:rsidRPr="00087F8F">
        <w:t>Profil du Bureau d’Études / Cabinet d’Expertise</w:t>
      </w:r>
      <w:bookmarkEnd w:id="40"/>
    </w:p>
    <w:p w14:paraId="236F9A48" w14:textId="77777777" w:rsidR="00087EC8" w:rsidRPr="0052743E" w:rsidRDefault="00087EC8" w:rsidP="00087EC8">
      <w:pPr>
        <w:pStyle w:val="Sansinterligne"/>
        <w:jc w:val="both"/>
        <w:rPr>
          <w:rFonts w:ascii="Arial" w:hAnsi="Arial" w:cs="Arial"/>
          <w:sz w:val="24"/>
          <w:szCs w:val="24"/>
        </w:rPr>
      </w:pPr>
      <w:r w:rsidRPr="0052743E">
        <w:rPr>
          <w:rFonts w:ascii="Arial" w:hAnsi="Arial" w:cs="Arial"/>
          <w:sz w:val="24"/>
          <w:szCs w:val="24"/>
        </w:rPr>
        <w:t xml:space="preserve">Compte tenu de la complexité et du caractère pluridisciplinaire de la mission (qui couple ingénierie technique, aménagement pastoral, processus juridico-foncier et innovation écologique), le cabinet sélectionné doit présenter une assise institutionnelle solide et des compétences organisationnelles de haut niveau. </w:t>
      </w:r>
    </w:p>
    <w:p w14:paraId="0278B153" w14:textId="77777777" w:rsidR="00087EC8" w:rsidRDefault="00087EC8" w:rsidP="00087EC8">
      <w:pPr>
        <w:pStyle w:val="Sansinterligne"/>
        <w:jc w:val="both"/>
        <w:rPr>
          <w:rFonts w:ascii="Arial" w:hAnsi="Arial" w:cs="Arial"/>
          <w:b/>
          <w:bCs/>
        </w:rPr>
      </w:pPr>
    </w:p>
    <w:p w14:paraId="0B7E8D62" w14:textId="1F76B05E" w:rsidR="00087EC8" w:rsidRPr="000905B8" w:rsidRDefault="00087EC8" w:rsidP="008D69EE">
      <w:pPr>
        <w:pStyle w:val="Titre2"/>
      </w:pPr>
      <w:bookmarkStart w:id="41" w:name="_Toc231304188"/>
      <w:r w:rsidRPr="000905B8">
        <w:t xml:space="preserve">Expérience </w:t>
      </w:r>
      <w:r w:rsidR="00087F8F">
        <w:t>g</w:t>
      </w:r>
      <w:r w:rsidRPr="000905B8">
        <w:t xml:space="preserve">énérale du </w:t>
      </w:r>
      <w:r w:rsidR="00087F8F">
        <w:t>c</w:t>
      </w:r>
      <w:r w:rsidRPr="000905B8">
        <w:t>abinet</w:t>
      </w:r>
      <w:r>
        <w:t>/bureau</w:t>
      </w:r>
      <w:bookmarkEnd w:id="41"/>
    </w:p>
    <w:p w14:paraId="1102982F" w14:textId="648CAB8C" w:rsidR="00087EC8" w:rsidRPr="0052743E" w:rsidRDefault="00087EC8" w:rsidP="00087EC8">
      <w:pPr>
        <w:pStyle w:val="Sansinterligne"/>
        <w:jc w:val="both"/>
        <w:rPr>
          <w:rFonts w:ascii="Arial" w:hAnsi="Arial" w:cs="Arial"/>
          <w:sz w:val="24"/>
          <w:szCs w:val="24"/>
        </w:rPr>
      </w:pPr>
      <w:r w:rsidRPr="0052743E">
        <w:rPr>
          <w:rFonts w:ascii="Arial" w:hAnsi="Arial" w:cs="Arial"/>
          <w:sz w:val="24"/>
          <w:szCs w:val="24"/>
        </w:rPr>
        <w:t>Le cabinet doit justifier d'un minimum de 15 ans d'expérience globale dans le domaine des études et des travaux de génie civil et rural, ainsi que dans le suivi et le contrôle de la mise en place d'infrastructures d'envergure</w:t>
      </w:r>
      <w:r w:rsidR="0097616F" w:rsidRPr="0052743E">
        <w:rPr>
          <w:rFonts w:ascii="Arial" w:hAnsi="Arial" w:cs="Arial"/>
          <w:sz w:val="24"/>
          <w:szCs w:val="24"/>
        </w:rPr>
        <w:t xml:space="preserve"> (pôle de développement de l’Elevage, stations pastorales, infrastructures hydrauliques pastorales).</w:t>
      </w:r>
    </w:p>
    <w:p w14:paraId="2B9503AA" w14:textId="77777777" w:rsidR="00087EC8" w:rsidRPr="000905B8" w:rsidRDefault="00087EC8" w:rsidP="008D69EE">
      <w:pPr>
        <w:pStyle w:val="Titre2"/>
      </w:pPr>
      <w:bookmarkStart w:id="42" w:name="_Toc231304189"/>
      <w:r w:rsidRPr="000905B8">
        <w:t xml:space="preserve">Expériences </w:t>
      </w:r>
      <w:r>
        <w:t>s</w:t>
      </w:r>
      <w:r w:rsidRPr="000905B8">
        <w:t xml:space="preserve">pécifiques et </w:t>
      </w:r>
      <w:r>
        <w:t>q</w:t>
      </w:r>
      <w:r w:rsidRPr="000905B8">
        <w:t xml:space="preserve">ualifications </w:t>
      </w:r>
      <w:r>
        <w:t>i</w:t>
      </w:r>
      <w:r w:rsidRPr="000905B8">
        <w:t>nstitutionnelles</w:t>
      </w:r>
      <w:bookmarkEnd w:id="42"/>
    </w:p>
    <w:p w14:paraId="0EBA5A44" w14:textId="5BCA12F5" w:rsidR="00087EC8" w:rsidRPr="0052743E" w:rsidRDefault="00087EC8" w:rsidP="00087EC8">
      <w:pPr>
        <w:pStyle w:val="Sansinterligne"/>
        <w:jc w:val="both"/>
        <w:rPr>
          <w:rFonts w:ascii="Arial" w:hAnsi="Arial" w:cs="Arial"/>
          <w:sz w:val="24"/>
          <w:szCs w:val="24"/>
        </w:rPr>
      </w:pPr>
      <w:r w:rsidRPr="0052743E">
        <w:rPr>
          <w:rFonts w:ascii="Arial" w:hAnsi="Arial" w:cs="Arial"/>
          <w:sz w:val="24"/>
          <w:szCs w:val="24"/>
        </w:rPr>
        <w:t xml:space="preserve">Le cabinet doit démontrer une expertise éprouvée dans l'environnement </w:t>
      </w:r>
      <w:r w:rsidR="0097616F" w:rsidRPr="0052743E">
        <w:rPr>
          <w:rFonts w:ascii="Arial" w:hAnsi="Arial" w:cs="Arial"/>
          <w:sz w:val="24"/>
          <w:szCs w:val="24"/>
        </w:rPr>
        <w:t>sahélo saharien de l’Awkar et zones assimilées</w:t>
      </w:r>
      <w:r w:rsidRPr="0052743E">
        <w:rPr>
          <w:rFonts w:ascii="Arial" w:hAnsi="Arial" w:cs="Arial"/>
          <w:sz w:val="24"/>
          <w:szCs w:val="24"/>
        </w:rPr>
        <w:t>, structurée autour des exigences suivantes :</w:t>
      </w:r>
    </w:p>
    <w:p w14:paraId="21C703ED" w14:textId="77777777" w:rsidR="00087F8F" w:rsidRPr="0052743E" w:rsidRDefault="00087F8F" w:rsidP="00087EC8">
      <w:pPr>
        <w:pStyle w:val="Sansinterligne"/>
        <w:jc w:val="both"/>
        <w:rPr>
          <w:rFonts w:ascii="Arial" w:hAnsi="Arial" w:cs="Arial"/>
          <w:b/>
          <w:bCs/>
          <w:sz w:val="24"/>
          <w:szCs w:val="24"/>
        </w:rPr>
      </w:pPr>
    </w:p>
    <w:p w14:paraId="1E259D73" w14:textId="18FFA0C2" w:rsidR="00087EC8" w:rsidRPr="0052743E" w:rsidRDefault="00087EC8" w:rsidP="00087EC8">
      <w:pPr>
        <w:pStyle w:val="Sansinterligne"/>
        <w:jc w:val="both"/>
        <w:rPr>
          <w:rFonts w:ascii="Arial" w:hAnsi="Arial" w:cs="Arial"/>
          <w:sz w:val="24"/>
          <w:szCs w:val="24"/>
        </w:rPr>
      </w:pPr>
      <w:r w:rsidRPr="0052743E">
        <w:rPr>
          <w:rFonts w:ascii="Arial" w:hAnsi="Arial" w:cs="Arial"/>
          <w:b/>
          <w:bCs/>
          <w:sz w:val="24"/>
          <w:szCs w:val="24"/>
        </w:rPr>
        <w:t>Références techniques avérées</w:t>
      </w:r>
      <w:r w:rsidRPr="0052743E">
        <w:rPr>
          <w:rFonts w:ascii="Arial" w:hAnsi="Arial" w:cs="Arial"/>
          <w:sz w:val="24"/>
          <w:szCs w:val="24"/>
        </w:rPr>
        <w:t xml:space="preserve"> : Le cabinet doit présenter au moins 5 références attestées pour des études similaires (aménagements hydro-agricoles, aménagement de </w:t>
      </w:r>
      <w:r w:rsidR="0097616F" w:rsidRPr="0052743E">
        <w:rPr>
          <w:rFonts w:ascii="Arial" w:hAnsi="Arial" w:cs="Arial"/>
          <w:sz w:val="24"/>
          <w:szCs w:val="24"/>
        </w:rPr>
        <w:t xml:space="preserve">pôles et </w:t>
      </w:r>
      <w:r w:rsidRPr="0052743E">
        <w:rPr>
          <w:rFonts w:ascii="Arial" w:hAnsi="Arial" w:cs="Arial"/>
          <w:sz w:val="24"/>
          <w:szCs w:val="24"/>
        </w:rPr>
        <w:t>ranchs, ou mise en place de</w:t>
      </w:r>
      <w:r w:rsidR="0097616F" w:rsidRPr="0052743E">
        <w:rPr>
          <w:rFonts w:ascii="Arial" w:hAnsi="Arial" w:cs="Arial"/>
          <w:sz w:val="24"/>
          <w:szCs w:val="24"/>
        </w:rPr>
        <w:t>s infrastructures agropastorales</w:t>
      </w:r>
      <w:r w:rsidRPr="0052743E">
        <w:rPr>
          <w:rFonts w:ascii="Arial" w:hAnsi="Arial" w:cs="Arial"/>
          <w:sz w:val="24"/>
          <w:szCs w:val="24"/>
        </w:rPr>
        <w:t>)</w:t>
      </w:r>
      <w:r w:rsidR="0097616F" w:rsidRPr="0052743E">
        <w:rPr>
          <w:rFonts w:ascii="Arial" w:hAnsi="Arial" w:cs="Arial"/>
          <w:sz w:val="24"/>
          <w:szCs w:val="24"/>
        </w:rPr>
        <w:t> ;</w:t>
      </w:r>
    </w:p>
    <w:p w14:paraId="50AE1D38" w14:textId="77777777" w:rsidR="00087F8F" w:rsidRPr="0052743E" w:rsidRDefault="00087F8F" w:rsidP="00087EC8">
      <w:pPr>
        <w:pStyle w:val="Sansinterligne"/>
        <w:jc w:val="both"/>
        <w:rPr>
          <w:rFonts w:ascii="Arial" w:hAnsi="Arial" w:cs="Arial"/>
          <w:b/>
          <w:bCs/>
          <w:sz w:val="24"/>
          <w:szCs w:val="24"/>
        </w:rPr>
      </w:pPr>
    </w:p>
    <w:p w14:paraId="241607D7" w14:textId="07F80395" w:rsidR="00087EC8" w:rsidRPr="0052743E" w:rsidRDefault="00087EC8" w:rsidP="00087EC8">
      <w:pPr>
        <w:pStyle w:val="Sansinterligne"/>
        <w:jc w:val="both"/>
        <w:rPr>
          <w:rFonts w:ascii="Arial" w:hAnsi="Arial" w:cs="Arial"/>
          <w:sz w:val="24"/>
          <w:szCs w:val="24"/>
        </w:rPr>
      </w:pPr>
      <w:r w:rsidRPr="0052743E">
        <w:rPr>
          <w:rFonts w:ascii="Arial" w:hAnsi="Arial" w:cs="Arial"/>
          <w:b/>
          <w:bCs/>
          <w:sz w:val="24"/>
          <w:szCs w:val="24"/>
        </w:rPr>
        <w:t xml:space="preserve">Preuves d'exécution </w:t>
      </w:r>
      <w:r w:rsidRPr="0052743E">
        <w:rPr>
          <w:rFonts w:ascii="Arial" w:hAnsi="Arial" w:cs="Arial"/>
          <w:sz w:val="24"/>
          <w:szCs w:val="24"/>
        </w:rPr>
        <w:t xml:space="preserve">: Chaque référence avancée par le cabinet doit obligatoirement être accompagnée de l’adresse complète du client et d’une attestation de service fait ou de bonne exécution délivrée par l'autorité contractante. </w:t>
      </w:r>
    </w:p>
    <w:p w14:paraId="51D7272C" w14:textId="77777777" w:rsidR="00087F8F" w:rsidRPr="0052743E" w:rsidRDefault="00087F8F" w:rsidP="00087EC8">
      <w:pPr>
        <w:pStyle w:val="Sansinterligne"/>
        <w:jc w:val="both"/>
        <w:rPr>
          <w:rFonts w:ascii="Arial" w:hAnsi="Arial" w:cs="Arial"/>
          <w:b/>
          <w:bCs/>
          <w:sz w:val="24"/>
          <w:szCs w:val="24"/>
        </w:rPr>
      </w:pPr>
    </w:p>
    <w:p w14:paraId="7C378C62" w14:textId="05A6249C" w:rsidR="00087EC8" w:rsidRPr="0052743E" w:rsidRDefault="00087EC8" w:rsidP="00087EC8">
      <w:pPr>
        <w:pStyle w:val="Sansinterligne"/>
        <w:jc w:val="both"/>
        <w:rPr>
          <w:rFonts w:ascii="Arial" w:hAnsi="Arial" w:cs="Arial"/>
          <w:sz w:val="24"/>
          <w:szCs w:val="24"/>
        </w:rPr>
      </w:pPr>
      <w:r w:rsidRPr="0052743E">
        <w:rPr>
          <w:rFonts w:ascii="Arial" w:hAnsi="Arial" w:cs="Arial"/>
          <w:b/>
          <w:bCs/>
          <w:sz w:val="24"/>
          <w:szCs w:val="24"/>
        </w:rPr>
        <w:t>Compétences multidisciplinaires intégrées</w:t>
      </w:r>
      <w:r w:rsidRPr="0052743E">
        <w:rPr>
          <w:rFonts w:ascii="Arial" w:hAnsi="Arial" w:cs="Arial"/>
          <w:sz w:val="24"/>
          <w:szCs w:val="24"/>
        </w:rPr>
        <w:t xml:space="preserve"> : Le cabinet doit prouver sa capacité technique à mener de front quatre grands domaines d'intervention :</w:t>
      </w:r>
    </w:p>
    <w:p w14:paraId="7A117E2A" w14:textId="77777777" w:rsidR="00087EC8" w:rsidRPr="0052743E" w:rsidRDefault="00087EC8" w:rsidP="00087EC8">
      <w:pPr>
        <w:pStyle w:val="Sansinterligne"/>
        <w:jc w:val="both"/>
        <w:rPr>
          <w:rFonts w:ascii="Arial" w:hAnsi="Arial" w:cs="Arial"/>
          <w:sz w:val="24"/>
          <w:szCs w:val="24"/>
        </w:rPr>
      </w:pPr>
      <w:r w:rsidRPr="0052743E">
        <w:rPr>
          <w:rFonts w:ascii="Arial" w:hAnsi="Arial" w:cs="Arial"/>
          <w:i/>
          <w:iCs/>
          <w:sz w:val="24"/>
          <w:szCs w:val="24"/>
        </w:rPr>
        <w:t>Ingénierie foncière et cadastrale :</w:t>
      </w:r>
      <w:r w:rsidRPr="0052743E">
        <w:rPr>
          <w:rFonts w:ascii="Arial" w:hAnsi="Arial" w:cs="Arial"/>
          <w:sz w:val="24"/>
          <w:szCs w:val="24"/>
        </w:rPr>
        <w:t xml:space="preserve"> Expérience dans les levés topographiques à grande échelle (ici sur 30 000 ha), les enquêtes de </w:t>
      </w:r>
      <w:r w:rsidRPr="0052743E">
        <w:rPr>
          <w:rFonts w:ascii="Arial" w:hAnsi="Arial" w:cs="Arial"/>
          <w:i/>
          <w:iCs/>
          <w:sz w:val="24"/>
          <w:szCs w:val="24"/>
        </w:rPr>
        <w:t>commodo et incommodo</w:t>
      </w:r>
      <w:r w:rsidRPr="0052743E">
        <w:rPr>
          <w:rFonts w:ascii="Arial" w:hAnsi="Arial" w:cs="Arial"/>
          <w:sz w:val="24"/>
          <w:szCs w:val="24"/>
        </w:rPr>
        <w:t xml:space="preserve">, et l'assistance administrative pour les procédures de Déclaration d’Utilité Publique (DUP). </w:t>
      </w:r>
    </w:p>
    <w:p w14:paraId="0C220720" w14:textId="77777777" w:rsidR="00087EC8" w:rsidRPr="0052743E" w:rsidRDefault="00087EC8" w:rsidP="00087EC8">
      <w:pPr>
        <w:pStyle w:val="Sansinterligne"/>
        <w:jc w:val="both"/>
        <w:rPr>
          <w:rFonts w:ascii="Arial" w:hAnsi="Arial" w:cs="Arial"/>
          <w:sz w:val="24"/>
          <w:szCs w:val="24"/>
        </w:rPr>
      </w:pPr>
      <w:r w:rsidRPr="0052743E">
        <w:rPr>
          <w:rFonts w:ascii="Arial" w:hAnsi="Arial" w:cs="Arial"/>
          <w:i/>
          <w:iCs/>
          <w:sz w:val="24"/>
          <w:szCs w:val="24"/>
        </w:rPr>
        <w:t>Génie Civil, Bioclimatique et Rural :</w:t>
      </w:r>
      <w:r w:rsidRPr="0052743E">
        <w:rPr>
          <w:rFonts w:ascii="Arial" w:hAnsi="Arial" w:cs="Arial"/>
          <w:sz w:val="24"/>
          <w:szCs w:val="24"/>
        </w:rPr>
        <w:t xml:space="preserve"> Aptitude à concevoir des infrastructures d'élevage complexes (étables d'embouche, bergeries, laboratoires vétérinaires, mini-laiteries avec chaîne du froid, abattoirs modernes) adaptées aux contraintes thermiques des zones arides. </w:t>
      </w:r>
    </w:p>
    <w:p w14:paraId="1077FF77" w14:textId="77777777" w:rsidR="00087EC8" w:rsidRPr="0052743E" w:rsidRDefault="00087EC8" w:rsidP="00087EC8">
      <w:pPr>
        <w:pStyle w:val="Sansinterligne"/>
        <w:jc w:val="both"/>
        <w:rPr>
          <w:rFonts w:ascii="Arial" w:hAnsi="Arial" w:cs="Arial"/>
          <w:sz w:val="24"/>
          <w:szCs w:val="24"/>
        </w:rPr>
      </w:pPr>
      <w:r w:rsidRPr="0052743E">
        <w:rPr>
          <w:rFonts w:ascii="Arial" w:hAnsi="Arial" w:cs="Arial"/>
          <w:i/>
          <w:iCs/>
          <w:sz w:val="24"/>
          <w:szCs w:val="24"/>
        </w:rPr>
        <w:t>Génie Hydraulique et Énergétique :</w:t>
      </w:r>
      <w:r w:rsidRPr="0052743E">
        <w:rPr>
          <w:rFonts w:ascii="Arial" w:hAnsi="Arial" w:cs="Arial"/>
          <w:sz w:val="24"/>
          <w:szCs w:val="24"/>
        </w:rPr>
        <w:t xml:space="preserve"> Compétence dans le dimensionnement de réseaux d'eau pastoraux (forages, châteaux d'eau de 20 m³, abreuvoirs automatiques) alimentés par des systèmes solaires photovoltaïques autonomes. </w:t>
      </w:r>
    </w:p>
    <w:p w14:paraId="66902B7B" w14:textId="77777777" w:rsidR="00087EC8" w:rsidRPr="0052743E" w:rsidRDefault="00087EC8" w:rsidP="00087EC8">
      <w:pPr>
        <w:pStyle w:val="Sansinterligne"/>
        <w:jc w:val="both"/>
        <w:rPr>
          <w:rFonts w:ascii="Arial" w:hAnsi="Arial" w:cs="Arial"/>
          <w:sz w:val="24"/>
          <w:szCs w:val="24"/>
        </w:rPr>
      </w:pPr>
      <w:r w:rsidRPr="0052743E">
        <w:rPr>
          <w:rFonts w:ascii="Arial" w:hAnsi="Arial" w:cs="Arial"/>
          <w:i/>
          <w:iCs/>
          <w:sz w:val="24"/>
          <w:szCs w:val="24"/>
        </w:rPr>
        <w:lastRenderedPageBreak/>
        <w:t>Éco-conception et durabilité :</w:t>
      </w:r>
      <w:r w:rsidRPr="0052743E">
        <w:rPr>
          <w:rFonts w:ascii="Arial" w:hAnsi="Arial" w:cs="Arial"/>
          <w:sz w:val="24"/>
          <w:szCs w:val="24"/>
        </w:rPr>
        <w:t xml:space="preserve"> Capacité à prescrire des solutions d'ingénierie verte (utilisation innovante de plastique recyclé pour les clôtures, optimisation des pare-feux et des haies vives défensives). </w:t>
      </w:r>
    </w:p>
    <w:p w14:paraId="43E0F0D0" w14:textId="5CBD8553" w:rsidR="00087EC8" w:rsidRPr="00087F8F" w:rsidRDefault="00087EC8" w:rsidP="008D69EE">
      <w:pPr>
        <w:pStyle w:val="Titre2"/>
      </w:pPr>
      <w:bookmarkStart w:id="43" w:name="_Toc231304190"/>
      <w:r w:rsidRPr="00087F8F">
        <w:t xml:space="preserve">Capacité de </w:t>
      </w:r>
      <w:r w:rsidR="00087F8F">
        <w:t>m</w:t>
      </w:r>
      <w:r w:rsidRPr="00087F8F">
        <w:t>obilisation de l'</w:t>
      </w:r>
      <w:r w:rsidR="00087F8F">
        <w:t>é</w:t>
      </w:r>
      <w:r w:rsidRPr="00087F8F">
        <w:t xml:space="preserve">quipe </w:t>
      </w:r>
      <w:r w:rsidR="00087F8F">
        <w:t>c</w:t>
      </w:r>
      <w:r w:rsidRPr="00087F8F">
        <w:t>lé</w:t>
      </w:r>
      <w:r w:rsidR="0097616F">
        <w:t xml:space="preserve"> de la mission</w:t>
      </w:r>
      <w:bookmarkEnd w:id="43"/>
    </w:p>
    <w:p w14:paraId="27834151" w14:textId="77777777" w:rsidR="00087EC8" w:rsidRPr="0052743E" w:rsidRDefault="00087EC8" w:rsidP="00087EC8">
      <w:pPr>
        <w:pStyle w:val="Sansinterligne"/>
        <w:jc w:val="both"/>
        <w:rPr>
          <w:rFonts w:ascii="Arial" w:hAnsi="Arial" w:cs="Arial"/>
          <w:sz w:val="24"/>
          <w:szCs w:val="24"/>
        </w:rPr>
      </w:pPr>
      <w:r w:rsidRPr="0052743E">
        <w:rPr>
          <w:rFonts w:ascii="Arial" w:hAnsi="Arial" w:cs="Arial"/>
          <w:sz w:val="24"/>
          <w:szCs w:val="24"/>
        </w:rPr>
        <w:t xml:space="preserve">Le cabinet doit aligner une équipe d'experts titulaires au minimum d'un diplôme de niveau Bac + 5 et hautement qualifiés : </w:t>
      </w:r>
    </w:p>
    <w:p w14:paraId="716D8D86" w14:textId="5B9674AE" w:rsidR="00087EC8" w:rsidRPr="0052743E" w:rsidRDefault="00087EC8" w:rsidP="0052743E">
      <w:pPr>
        <w:pStyle w:val="Sansinterligne"/>
        <w:numPr>
          <w:ilvl w:val="0"/>
          <w:numId w:val="20"/>
        </w:numPr>
        <w:jc w:val="both"/>
        <w:rPr>
          <w:rFonts w:ascii="Arial" w:hAnsi="Arial" w:cs="Arial"/>
          <w:sz w:val="24"/>
          <w:szCs w:val="24"/>
        </w:rPr>
      </w:pPr>
      <w:r w:rsidRPr="0052743E">
        <w:rPr>
          <w:rFonts w:ascii="Arial" w:hAnsi="Arial" w:cs="Arial"/>
          <w:sz w:val="24"/>
          <w:szCs w:val="24"/>
        </w:rPr>
        <w:t xml:space="preserve">Un Chef de mission (Ingénieur de Génie </w:t>
      </w:r>
      <w:r w:rsidR="0097616F" w:rsidRPr="0052743E">
        <w:rPr>
          <w:rFonts w:ascii="Arial" w:hAnsi="Arial" w:cs="Arial"/>
          <w:sz w:val="24"/>
          <w:szCs w:val="24"/>
        </w:rPr>
        <w:t>c</w:t>
      </w:r>
      <w:r w:rsidRPr="0052743E">
        <w:rPr>
          <w:rFonts w:ascii="Arial" w:hAnsi="Arial" w:cs="Arial"/>
          <w:sz w:val="24"/>
          <w:szCs w:val="24"/>
        </w:rPr>
        <w:t xml:space="preserve">ivil ou </w:t>
      </w:r>
      <w:r w:rsidR="0097616F" w:rsidRPr="0052743E">
        <w:rPr>
          <w:rFonts w:ascii="Arial" w:hAnsi="Arial" w:cs="Arial"/>
          <w:sz w:val="24"/>
          <w:szCs w:val="24"/>
        </w:rPr>
        <w:t>r</w:t>
      </w:r>
      <w:r w:rsidRPr="0052743E">
        <w:rPr>
          <w:rFonts w:ascii="Arial" w:hAnsi="Arial" w:cs="Arial"/>
          <w:sz w:val="24"/>
          <w:szCs w:val="24"/>
        </w:rPr>
        <w:t>ural)</w:t>
      </w:r>
      <w:r w:rsidR="0097616F" w:rsidRPr="0052743E">
        <w:rPr>
          <w:rFonts w:ascii="Arial" w:hAnsi="Arial" w:cs="Arial"/>
          <w:sz w:val="24"/>
          <w:szCs w:val="24"/>
        </w:rPr>
        <w:t> ;</w:t>
      </w:r>
    </w:p>
    <w:p w14:paraId="12DB4A5D" w14:textId="5625F341" w:rsidR="00087EC8" w:rsidRPr="0052743E" w:rsidRDefault="00087EC8" w:rsidP="0052743E">
      <w:pPr>
        <w:pStyle w:val="Sansinterligne"/>
        <w:numPr>
          <w:ilvl w:val="0"/>
          <w:numId w:val="20"/>
        </w:numPr>
        <w:jc w:val="both"/>
        <w:rPr>
          <w:rFonts w:ascii="Arial" w:hAnsi="Arial" w:cs="Arial"/>
          <w:sz w:val="24"/>
          <w:szCs w:val="24"/>
        </w:rPr>
      </w:pPr>
      <w:r w:rsidRPr="0052743E">
        <w:rPr>
          <w:rFonts w:ascii="Arial" w:hAnsi="Arial" w:cs="Arial"/>
          <w:sz w:val="24"/>
          <w:szCs w:val="24"/>
        </w:rPr>
        <w:t>Un Expert agro-pastoral (</w:t>
      </w:r>
      <w:r w:rsidR="0097616F" w:rsidRPr="0052743E">
        <w:rPr>
          <w:rFonts w:ascii="Arial" w:hAnsi="Arial" w:cs="Arial"/>
          <w:sz w:val="24"/>
          <w:szCs w:val="24"/>
        </w:rPr>
        <w:t>z</w:t>
      </w:r>
      <w:r w:rsidRPr="0052743E">
        <w:rPr>
          <w:rFonts w:ascii="Arial" w:hAnsi="Arial" w:cs="Arial"/>
          <w:sz w:val="24"/>
          <w:szCs w:val="24"/>
        </w:rPr>
        <w:t xml:space="preserve">ootechnicien ou </w:t>
      </w:r>
      <w:r w:rsidR="0097616F" w:rsidRPr="0052743E">
        <w:rPr>
          <w:rFonts w:ascii="Arial" w:hAnsi="Arial" w:cs="Arial"/>
          <w:sz w:val="24"/>
          <w:szCs w:val="24"/>
        </w:rPr>
        <w:t>a</w:t>
      </w:r>
      <w:r w:rsidRPr="0052743E">
        <w:rPr>
          <w:rFonts w:ascii="Arial" w:hAnsi="Arial" w:cs="Arial"/>
          <w:sz w:val="24"/>
          <w:szCs w:val="24"/>
        </w:rPr>
        <w:t>groéconomiste)</w:t>
      </w:r>
      <w:r w:rsidR="0097616F" w:rsidRPr="0052743E">
        <w:rPr>
          <w:rFonts w:ascii="Arial" w:hAnsi="Arial" w:cs="Arial"/>
          <w:sz w:val="24"/>
          <w:szCs w:val="24"/>
        </w:rPr>
        <w:t> ;</w:t>
      </w:r>
    </w:p>
    <w:p w14:paraId="01C08EDB" w14:textId="53C2A49E" w:rsidR="00087EC8" w:rsidRPr="0052743E" w:rsidRDefault="00087EC8" w:rsidP="0052743E">
      <w:pPr>
        <w:pStyle w:val="Sansinterligne"/>
        <w:numPr>
          <w:ilvl w:val="0"/>
          <w:numId w:val="20"/>
        </w:numPr>
        <w:jc w:val="both"/>
        <w:rPr>
          <w:rFonts w:ascii="Arial" w:hAnsi="Arial" w:cs="Arial"/>
          <w:sz w:val="24"/>
          <w:szCs w:val="24"/>
        </w:rPr>
      </w:pPr>
      <w:r w:rsidRPr="0052743E">
        <w:rPr>
          <w:rFonts w:ascii="Arial" w:hAnsi="Arial" w:cs="Arial"/>
          <w:sz w:val="24"/>
          <w:szCs w:val="24"/>
        </w:rPr>
        <w:t>Un Architecte (expert en génie civil</w:t>
      </w:r>
      <w:r w:rsidR="0097616F" w:rsidRPr="0052743E">
        <w:rPr>
          <w:rFonts w:ascii="Arial" w:hAnsi="Arial" w:cs="Arial"/>
          <w:sz w:val="24"/>
          <w:szCs w:val="24"/>
        </w:rPr>
        <w:t xml:space="preserve"> ou rural</w:t>
      </w:r>
      <w:r w:rsidRPr="0052743E">
        <w:rPr>
          <w:rFonts w:ascii="Arial" w:hAnsi="Arial" w:cs="Arial"/>
          <w:sz w:val="24"/>
          <w:szCs w:val="24"/>
        </w:rPr>
        <w:t xml:space="preserve"> / bioclimatique)</w:t>
      </w:r>
      <w:r w:rsidR="0097616F" w:rsidRPr="0052743E">
        <w:rPr>
          <w:rFonts w:ascii="Arial" w:hAnsi="Arial" w:cs="Arial"/>
          <w:sz w:val="24"/>
          <w:szCs w:val="24"/>
        </w:rPr>
        <w:t> ;</w:t>
      </w:r>
    </w:p>
    <w:p w14:paraId="53351C75" w14:textId="02D0CD57" w:rsidR="00087EC8" w:rsidRPr="0052743E" w:rsidRDefault="00087EC8" w:rsidP="0052743E">
      <w:pPr>
        <w:pStyle w:val="Sansinterligne"/>
        <w:numPr>
          <w:ilvl w:val="0"/>
          <w:numId w:val="20"/>
        </w:numPr>
        <w:jc w:val="both"/>
        <w:rPr>
          <w:rFonts w:ascii="Arial" w:hAnsi="Arial" w:cs="Arial"/>
          <w:sz w:val="24"/>
          <w:szCs w:val="24"/>
        </w:rPr>
      </w:pPr>
      <w:r w:rsidRPr="0052743E">
        <w:rPr>
          <w:rFonts w:ascii="Arial" w:hAnsi="Arial" w:cs="Arial"/>
          <w:sz w:val="24"/>
          <w:szCs w:val="24"/>
        </w:rPr>
        <w:t>Un Expert Topographe / Géomètre (ou ingénieur en géomatique)</w:t>
      </w:r>
      <w:r w:rsidR="0097616F" w:rsidRPr="0052743E">
        <w:rPr>
          <w:rFonts w:ascii="Arial" w:hAnsi="Arial" w:cs="Arial"/>
          <w:sz w:val="24"/>
          <w:szCs w:val="24"/>
        </w:rPr>
        <w:t> ;</w:t>
      </w:r>
    </w:p>
    <w:p w14:paraId="354F9547" w14:textId="77777777" w:rsidR="0097616F" w:rsidRDefault="0097616F" w:rsidP="00087EC8">
      <w:pPr>
        <w:pStyle w:val="Sansinterligne"/>
        <w:jc w:val="both"/>
        <w:rPr>
          <w:rFonts w:ascii="Arial" w:hAnsi="Arial" w:cs="Arial"/>
        </w:rPr>
      </w:pPr>
    </w:p>
    <w:p w14:paraId="2290DBF3" w14:textId="77777777" w:rsidR="00036887" w:rsidRPr="004761A6" w:rsidRDefault="00036887" w:rsidP="004761A6">
      <w:pPr>
        <w:pStyle w:val="Sansinterligne"/>
        <w:jc w:val="both"/>
        <w:rPr>
          <w:rFonts w:ascii="Arial" w:eastAsia="Calibri" w:hAnsi="Arial" w:cs="Arial"/>
          <w:bCs/>
          <w:sz w:val="24"/>
          <w:szCs w:val="24"/>
          <w:lang w:eastAsia="fr-FR"/>
        </w:rPr>
      </w:pPr>
      <w:bookmarkStart w:id="44" w:name="_GoBack"/>
      <w:bookmarkEnd w:id="44"/>
    </w:p>
    <w:p w14:paraId="42440811" w14:textId="77777777" w:rsidR="00036887" w:rsidRPr="004761A6" w:rsidRDefault="00036887" w:rsidP="004761A6">
      <w:pPr>
        <w:pStyle w:val="Sansinterligne"/>
        <w:jc w:val="both"/>
        <w:rPr>
          <w:rFonts w:ascii="Arial" w:eastAsia="Calibri" w:hAnsi="Arial" w:cs="Arial"/>
          <w:bCs/>
          <w:sz w:val="24"/>
          <w:szCs w:val="24"/>
          <w:lang w:eastAsia="fr-FR"/>
        </w:rPr>
      </w:pPr>
    </w:p>
    <w:p w14:paraId="73AB4F25" w14:textId="77777777" w:rsidR="00036887" w:rsidRPr="004761A6" w:rsidRDefault="00036887" w:rsidP="004761A6">
      <w:pPr>
        <w:pStyle w:val="Sansinterligne"/>
        <w:jc w:val="both"/>
        <w:rPr>
          <w:rFonts w:ascii="Arial" w:eastAsia="Calibri" w:hAnsi="Arial" w:cs="Arial"/>
          <w:bCs/>
          <w:sz w:val="24"/>
          <w:szCs w:val="24"/>
          <w:lang w:eastAsia="fr-FR"/>
        </w:rPr>
      </w:pPr>
    </w:p>
    <w:sectPr w:rsidR="00036887" w:rsidRPr="004761A6" w:rsidSect="00036887">
      <w:pgSz w:w="11910" w:h="16840"/>
      <w:pgMar w:top="1200" w:right="1275" w:bottom="940" w:left="1275" w:header="0" w:footer="752"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A4DDCF" w16cex:dateUtc="2026-05-31T09:42:00Z"/>
  <w16cex:commentExtensible w16cex:durableId="72221CA2" w16cex:dateUtc="2026-06-26T11:32:00Z"/>
  <w16cex:commentExtensible w16cex:durableId="47082F17" w16cex:dateUtc="2026-05-31T09:46:00Z"/>
  <w16cex:commentExtensible w16cex:durableId="145775DC" w16cex:dateUtc="2026-05-31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849B12" w16cid:durableId="68A4DDCF"/>
  <w16cid:commentId w16cid:paraId="197DB7D5" w16cid:durableId="72221CA2"/>
  <w16cid:commentId w16cid:paraId="357E580F" w16cid:durableId="47082F17"/>
  <w16cid:commentId w16cid:paraId="2029A2B6" w16cid:durableId="145775D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28663" w14:textId="77777777" w:rsidR="002718CB" w:rsidRDefault="002718CB">
      <w:r>
        <w:separator/>
      </w:r>
    </w:p>
  </w:endnote>
  <w:endnote w:type="continuationSeparator" w:id="0">
    <w:p w14:paraId="03FBB9A8" w14:textId="77777777" w:rsidR="002718CB" w:rsidRDefault="0027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swald">
    <w:charset w:val="00"/>
    <w:family w:val="auto"/>
    <w:pitch w:val="variable"/>
    <w:sig w:usb0="2000020F" w:usb1="00000000"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C66EE" w14:textId="6A777347" w:rsidR="0086713E" w:rsidRDefault="0086713E">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9D4DE" w14:textId="77777777" w:rsidR="002718CB" w:rsidRDefault="002718CB">
      <w:r>
        <w:separator/>
      </w:r>
    </w:p>
  </w:footnote>
  <w:footnote w:type="continuationSeparator" w:id="0">
    <w:p w14:paraId="26E2446D" w14:textId="77777777" w:rsidR="002718CB" w:rsidRDefault="002718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1544"/>
    <w:multiLevelType w:val="multilevel"/>
    <w:tmpl w:val="2C9C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A02D9"/>
    <w:multiLevelType w:val="multilevel"/>
    <w:tmpl w:val="D174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54F99"/>
    <w:multiLevelType w:val="multilevel"/>
    <w:tmpl w:val="B850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36B08"/>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11161968"/>
    <w:multiLevelType w:val="hybridMultilevel"/>
    <w:tmpl w:val="DC427F1C"/>
    <w:lvl w:ilvl="0" w:tplc="21262C08">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AB415D"/>
    <w:multiLevelType w:val="hybridMultilevel"/>
    <w:tmpl w:val="AAE21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822075"/>
    <w:multiLevelType w:val="multilevel"/>
    <w:tmpl w:val="CE182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D0601"/>
    <w:multiLevelType w:val="multilevel"/>
    <w:tmpl w:val="1334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5406D2"/>
    <w:multiLevelType w:val="multilevel"/>
    <w:tmpl w:val="B4F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A5952"/>
    <w:multiLevelType w:val="hybridMultilevel"/>
    <w:tmpl w:val="C17E74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B34795"/>
    <w:multiLevelType w:val="multilevel"/>
    <w:tmpl w:val="D29C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CE38A2"/>
    <w:multiLevelType w:val="multilevel"/>
    <w:tmpl w:val="E134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387ECA"/>
    <w:multiLevelType w:val="hybridMultilevel"/>
    <w:tmpl w:val="DA64E9CC"/>
    <w:lvl w:ilvl="0" w:tplc="8819937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8623C53"/>
    <w:multiLevelType w:val="multilevel"/>
    <w:tmpl w:val="E292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C23D1C"/>
    <w:multiLevelType w:val="multilevel"/>
    <w:tmpl w:val="173C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1B5AD3"/>
    <w:multiLevelType w:val="multilevel"/>
    <w:tmpl w:val="357C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F00BF1"/>
    <w:multiLevelType w:val="multilevel"/>
    <w:tmpl w:val="A0F2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B55EC9"/>
    <w:multiLevelType w:val="hybridMultilevel"/>
    <w:tmpl w:val="166C7FCE"/>
    <w:lvl w:ilvl="0" w:tplc="70DABC58">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AA7435"/>
    <w:multiLevelType w:val="multilevel"/>
    <w:tmpl w:val="C24C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1250C"/>
    <w:multiLevelType w:val="multilevel"/>
    <w:tmpl w:val="E4D8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7"/>
  </w:num>
  <w:num w:numId="4">
    <w:abstractNumId w:val="18"/>
  </w:num>
  <w:num w:numId="5">
    <w:abstractNumId w:val="11"/>
  </w:num>
  <w:num w:numId="6">
    <w:abstractNumId w:val="6"/>
  </w:num>
  <w:num w:numId="7">
    <w:abstractNumId w:val="15"/>
  </w:num>
  <w:num w:numId="8">
    <w:abstractNumId w:val="2"/>
  </w:num>
  <w:num w:numId="9">
    <w:abstractNumId w:val="19"/>
  </w:num>
  <w:num w:numId="10">
    <w:abstractNumId w:val="1"/>
  </w:num>
  <w:num w:numId="11">
    <w:abstractNumId w:val="8"/>
  </w:num>
  <w:num w:numId="12">
    <w:abstractNumId w:val="14"/>
  </w:num>
  <w:num w:numId="13">
    <w:abstractNumId w:val="13"/>
  </w:num>
  <w:num w:numId="14">
    <w:abstractNumId w:val="0"/>
  </w:num>
  <w:num w:numId="15">
    <w:abstractNumId w:val="10"/>
  </w:num>
  <w:num w:numId="16">
    <w:abstractNumId w:val="16"/>
  </w:num>
  <w:num w:numId="17">
    <w:abstractNumId w:val="4"/>
  </w:num>
  <w:num w:numId="18">
    <w:abstractNumId w:val="17"/>
  </w:num>
  <w:num w:numId="19">
    <w:abstractNumId w:val="3"/>
  </w:num>
  <w:num w:numId="2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noPunctuationKerning/>
  <w:characterSpacingControl w:val="doNotCompress"/>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13E"/>
    <w:rsid w:val="00003861"/>
    <w:rsid w:val="00011A96"/>
    <w:rsid w:val="00014A41"/>
    <w:rsid w:val="000152F8"/>
    <w:rsid w:val="00036887"/>
    <w:rsid w:val="00040B4E"/>
    <w:rsid w:val="0004665B"/>
    <w:rsid w:val="0005122E"/>
    <w:rsid w:val="00055F2A"/>
    <w:rsid w:val="00056C35"/>
    <w:rsid w:val="00061C41"/>
    <w:rsid w:val="0006275A"/>
    <w:rsid w:val="0007014A"/>
    <w:rsid w:val="00087050"/>
    <w:rsid w:val="00087EC8"/>
    <w:rsid w:val="00087F8F"/>
    <w:rsid w:val="00097D87"/>
    <w:rsid w:val="000A11AA"/>
    <w:rsid w:val="000A65B7"/>
    <w:rsid w:val="000C4B71"/>
    <w:rsid w:val="000C64F0"/>
    <w:rsid w:val="000C7723"/>
    <w:rsid w:val="000E210B"/>
    <w:rsid w:val="000E3BB8"/>
    <w:rsid w:val="000F3210"/>
    <w:rsid w:val="001114B2"/>
    <w:rsid w:val="001363B4"/>
    <w:rsid w:val="00155BAA"/>
    <w:rsid w:val="00161334"/>
    <w:rsid w:val="00181BAB"/>
    <w:rsid w:val="00197425"/>
    <w:rsid w:val="001B27EE"/>
    <w:rsid w:val="001B7D14"/>
    <w:rsid w:val="001C301A"/>
    <w:rsid w:val="001C6F6A"/>
    <w:rsid w:val="001F1C63"/>
    <w:rsid w:val="00202EAC"/>
    <w:rsid w:val="00204501"/>
    <w:rsid w:val="0020481E"/>
    <w:rsid w:val="00214525"/>
    <w:rsid w:val="002168EA"/>
    <w:rsid w:val="00227224"/>
    <w:rsid w:val="002279F4"/>
    <w:rsid w:val="00231D21"/>
    <w:rsid w:val="00241C8B"/>
    <w:rsid w:val="00242902"/>
    <w:rsid w:val="0025091B"/>
    <w:rsid w:val="00253427"/>
    <w:rsid w:val="002617E5"/>
    <w:rsid w:val="002629C5"/>
    <w:rsid w:val="00270265"/>
    <w:rsid w:val="002718CB"/>
    <w:rsid w:val="00276AFE"/>
    <w:rsid w:val="00286756"/>
    <w:rsid w:val="0029029F"/>
    <w:rsid w:val="0029741B"/>
    <w:rsid w:val="002A41F6"/>
    <w:rsid w:val="002D1374"/>
    <w:rsid w:val="002E2CF0"/>
    <w:rsid w:val="002F11B5"/>
    <w:rsid w:val="002F6695"/>
    <w:rsid w:val="0031689A"/>
    <w:rsid w:val="0032219D"/>
    <w:rsid w:val="003306C8"/>
    <w:rsid w:val="00337EBF"/>
    <w:rsid w:val="00352E28"/>
    <w:rsid w:val="00362AC1"/>
    <w:rsid w:val="00374305"/>
    <w:rsid w:val="003808A8"/>
    <w:rsid w:val="00381739"/>
    <w:rsid w:val="00385AFF"/>
    <w:rsid w:val="003A05C7"/>
    <w:rsid w:val="003A2C14"/>
    <w:rsid w:val="003A38B3"/>
    <w:rsid w:val="003B6AE3"/>
    <w:rsid w:val="003C3161"/>
    <w:rsid w:val="003D65EC"/>
    <w:rsid w:val="00404644"/>
    <w:rsid w:val="004264C1"/>
    <w:rsid w:val="0043174A"/>
    <w:rsid w:val="00433172"/>
    <w:rsid w:val="00436344"/>
    <w:rsid w:val="004761A6"/>
    <w:rsid w:val="00477440"/>
    <w:rsid w:val="00495B07"/>
    <w:rsid w:val="004A3743"/>
    <w:rsid w:val="004B1DDD"/>
    <w:rsid w:val="004B6C38"/>
    <w:rsid w:val="004C4D49"/>
    <w:rsid w:val="004E17DF"/>
    <w:rsid w:val="004E1E58"/>
    <w:rsid w:val="004E4265"/>
    <w:rsid w:val="004E43C1"/>
    <w:rsid w:val="004E5E7A"/>
    <w:rsid w:val="004F0098"/>
    <w:rsid w:val="00517DDC"/>
    <w:rsid w:val="00520D79"/>
    <w:rsid w:val="00524DA8"/>
    <w:rsid w:val="0052743E"/>
    <w:rsid w:val="0053538E"/>
    <w:rsid w:val="00535BA8"/>
    <w:rsid w:val="00540D30"/>
    <w:rsid w:val="00555695"/>
    <w:rsid w:val="00560594"/>
    <w:rsid w:val="0056256B"/>
    <w:rsid w:val="00565CBA"/>
    <w:rsid w:val="005910AB"/>
    <w:rsid w:val="00591E7E"/>
    <w:rsid w:val="00596EA1"/>
    <w:rsid w:val="005B0866"/>
    <w:rsid w:val="005B7E21"/>
    <w:rsid w:val="005C5AC3"/>
    <w:rsid w:val="005C7108"/>
    <w:rsid w:val="005E1CFB"/>
    <w:rsid w:val="005E4900"/>
    <w:rsid w:val="005E7B1A"/>
    <w:rsid w:val="005F1774"/>
    <w:rsid w:val="005F6DA2"/>
    <w:rsid w:val="00624F8E"/>
    <w:rsid w:val="00625448"/>
    <w:rsid w:val="00652A2F"/>
    <w:rsid w:val="00665BFE"/>
    <w:rsid w:val="00686A27"/>
    <w:rsid w:val="00692431"/>
    <w:rsid w:val="00694216"/>
    <w:rsid w:val="006A34A2"/>
    <w:rsid w:val="006A7470"/>
    <w:rsid w:val="006B1AA2"/>
    <w:rsid w:val="006C284A"/>
    <w:rsid w:val="006E37E5"/>
    <w:rsid w:val="006F0682"/>
    <w:rsid w:val="00710AFC"/>
    <w:rsid w:val="007225EB"/>
    <w:rsid w:val="00735F1C"/>
    <w:rsid w:val="007661BF"/>
    <w:rsid w:val="00774C16"/>
    <w:rsid w:val="007818F1"/>
    <w:rsid w:val="00791F26"/>
    <w:rsid w:val="007938FB"/>
    <w:rsid w:val="00794973"/>
    <w:rsid w:val="007A37F1"/>
    <w:rsid w:val="007A64AA"/>
    <w:rsid w:val="007C05C2"/>
    <w:rsid w:val="007D520A"/>
    <w:rsid w:val="00802FBC"/>
    <w:rsid w:val="00806E3F"/>
    <w:rsid w:val="00816D67"/>
    <w:rsid w:val="00847783"/>
    <w:rsid w:val="00855D69"/>
    <w:rsid w:val="00861BCA"/>
    <w:rsid w:val="00863BB3"/>
    <w:rsid w:val="0086713E"/>
    <w:rsid w:val="00887241"/>
    <w:rsid w:val="008924E8"/>
    <w:rsid w:val="008A53DE"/>
    <w:rsid w:val="008B3264"/>
    <w:rsid w:val="008C4E83"/>
    <w:rsid w:val="008D3929"/>
    <w:rsid w:val="008D69EE"/>
    <w:rsid w:val="008D70E7"/>
    <w:rsid w:val="008D7DB7"/>
    <w:rsid w:val="008E0FBA"/>
    <w:rsid w:val="009002CD"/>
    <w:rsid w:val="00911F95"/>
    <w:rsid w:val="00926821"/>
    <w:rsid w:val="009317A7"/>
    <w:rsid w:val="00932F2D"/>
    <w:rsid w:val="00950FDD"/>
    <w:rsid w:val="00965AF1"/>
    <w:rsid w:val="0097616F"/>
    <w:rsid w:val="00977D6B"/>
    <w:rsid w:val="009845A2"/>
    <w:rsid w:val="00991D3F"/>
    <w:rsid w:val="00994F91"/>
    <w:rsid w:val="009D652B"/>
    <w:rsid w:val="009E541D"/>
    <w:rsid w:val="009F5482"/>
    <w:rsid w:val="009F59ED"/>
    <w:rsid w:val="009F65D2"/>
    <w:rsid w:val="00A04CCF"/>
    <w:rsid w:val="00A07B62"/>
    <w:rsid w:val="00A116AE"/>
    <w:rsid w:val="00A478B6"/>
    <w:rsid w:val="00A656F4"/>
    <w:rsid w:val="00A96AA9"/>
    <w:rsid w:val="00A97A85"/>
    <w:rsid w:val="00AA0749"/>
    <w:rsid w:val="00AB6F57"/>
    <w:rsid w:val="00AC07EF"/>
    <w:rsid w:val="00AC3893"/>
    <w:rsid w:val="00AC741A"/>
    <w:rsid w:val="00AD4555"/>
    <w:rsid w:val="00AE1899"/>
    <w:rsid w:val="00AE2D09"/>
    <w:rsid w:val="00AE600D"/>
    <w:rsid w:val="00B02C43"/>
    <w:rsid w:val="00B20E77"/>
    <w:rsid w:val="00B3686B"/>
    <w:rsid w:val="00B40677"/>
    <w:rsid w:val="00B41EC5"/>
    <w:rsid w:val="00B500D6"/>
    <w:rsid w:val="00B53462"/>
    <w:rsid w:val="00B57524"/>
    <w:rsid w:val="00B63C79"/>
    <w:rsid w:val="00B765B4"/>
    <w:rsid w:val="00B80398"/>
    <w:rsid w:val="00B90534"/>
    <w:rsid w:val="00BC34F5"/>
    <w:rsid w:val="00BD00B1"/>
    <w:rsid w:val="00C143FE"/>
    <w:rsid w:val="00C21DCB"/>
    <w:rsid w:val="00C230F8"/>
    <w:rsid w:val="00C64C8F"/>
    <w:rsid w:val="00C66FB6"/>
    <w:rsid w:val="00C8521A"/>
    <w:rsid w:val="00C8625C"/>
    <w:rsid w:val="00CA4354"/>
    <w:rsid w:val="00CC263A"/>
    <w:rsid w:val="00CD2B3D"/>
    <w:rsid w:val="00CD3933"/>
    <w:rsid w:val="00CD4CBF"/>
    <w:rsid w:val="00CE1D9F"/>
    <w:rsid w:val="00CE761A"/>
    <w:rsid w:val="00CF6657"/>
    <w:rsid w:val="00CF7187"/>
    <w:rsid w:val="00D003DC"/>
    <w:rsid w:val="00D063EC"/>
    <w:rsid w:val="00D07B3C"/>
    <w:rsid w:val="00D2710F"/>
    <w:rsid w:val="00D33182"/>
    <w:rsid w:val="00D373BC"/>
    <w:rsid w:val="00D51F6E"/>
    <w:rsid w:val="00D532F1"/>
    <w:rsid w:val="00D54DD9"/>
    <w:rsid w:val="00D62AD3"/>
    <w:rsid w:val="00D64BF5"/>
    <w:rsid w:val="00D71F82"/>
    <w:rsid w:val="00D7324E"/>
    <w:rsid w:val="00D740D0"/>
    <w:rsid w:val="00D84344"/>
    <w:rsid w:val="00DA317B"/>
    <w:rsid w:val="00DA7180"/>
    <w:rsid w:val="00DB3CB0"/>
    <w:rsid w:val="00DB5C3A"/>
    <w:rsid w:val="00DC35ED"/>
    <w:rsid w:val="00DF0EBD"/>
    <w:rsid w:val="00DF2B2A"/>
    <w:rsid w:val="00E109EB"/>
    <w:rsid w:val="00E14DC3"/>
    <w:rsid w:val="00E222A5"/>
    <w:rsid w:val="00E22C18"/>
    <w:rsid w:val="00E26D0F"/>
    <w:rsid w:val="00E369D6"/>
    <w:rsid w:val="00E42F7A"/>
    <w:rsid w:val="00E50678"/>
    <w:rsid w:val="00E53E0B"/>
    <w:rsid w:val="00E60C09"/>
    <w:rsid w:val="00E70CD0"/>
    <w:rsid w:val="00E734D4"/>
    <w:rsid w:val="00E74D17"/>
    <w:rsid w:val="00E87160"/>
    <w:rsid w:val="00E87464"/>
    <w:rsid w:val="00EA242C"/>
    <w:rsid w:val="00EB0878"/>
    <w:rsid w:val="00ED1F62"/>
    <w:rsid w:val="00F22281"/>
    <w:rsid w:val="00F35013"/>
    <w:rsid w:val="00F35FEB"/>
    <w:rsid w:val="00F36CB1"/>
    <w:rsid w:val="00F45CBB"/>
    <w:rsid w:val="00F64F5F"/>
    <w:rsid w:val="00F754EB"/>
    <w:rsid w:val="00F75D72"/>
    <w:rsid w:val="00F77ACF"/>
    <w:rsid w:val="00F8067E"/>
    <w:rsid w:val="00F835D0"/>
    <w:rsid w:val="00F83AF6"/>
    <w:rsid w:val="00F858BE"/>
    <w:rsid w:val="00F967C9"/>
    <w:rsid w:val="00F972F5"/>
    <w:rsid w:val="00FD3103"/>
    <w:rsid w:val="00FD663C"/>
    <w:rsid w:val="00FD74EC"/>
    <w:rsid w:val="0B9D2EB7"/>
    <w:rsid w:val="0C467E9A"/>
    <w:rsid w:val="2DA941A7"/>
    <w:rsid w:val="3EDD0C32"/>
    <w:rsid w:val="5CDE3D17"/>
    <w:rsid w:val="6B4E0E4D"/>
    <w:rsid w:val="774012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A995D"/>
  <w15:docId w15:val="{CEAC5DDA-C0E3-4AAF-AA87-D5ED2038F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semiHidden="1" w:uiPriority="0" w:unhideWhenUsed="1"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1" w:qFormat="1"/>
    <w:lsdException w:name="Closing" w:uiPriority="0"/>
    <w:lsdException w:name="Signature" w:uiPriority="0"/>
    <w:lsdException w:name="Default Paragraph Font" w:semiHidden="1" w:uiPriority="1" w:unhideWhenUsed="1" w:qFormat="1"/>
    <w:lsdException w:name="Body Text" w:uiPriority="1"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uiPriority="0" w:qFormat="1"/>
    <w:lsdException w:name="Emphasis" w:uiPriority="0" w:qFormat="1"/>
    <w:lsdException w:name="Document Map" w:uiPriority="0"/>
    <w:lsdException w:name="Plain Text" w:uiPriority="0"/>
    <w:lsdException w:name="E-mail Signature" w:uiPriority="0"/>
    <w:lsdException w:name="HTML Top of Form" w:semiHidden="1" w:unhideWhenUsed="1"/>
    <w:lsdException w:name="HTML Bottom of Form" w:semiHidden="1" w:unhideWhenUsed="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semiHidden="1" w:uiPriority="0"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Arial MT" w:eastAsia="Arial MT" w:hAnsi="Arial MT" w:cs="Arial MT"/>
      <w:sz w:val="22"/>
      <w:szCs w:val="22"/>
      <w:lang w:eastAsia="en-US"/>
    </w:rPr>
  </w:style>
  <w:style w:type="paragraph" w:styleId="Titre1">
    <w:name w:val="heading 1"/>
    <w:basedOn w:val="ztitre"/>
    <w:next w:val="PS"/>
    <w:uiPriority w:val="1"/>
    <w:qFormat/>
    <w:rsid w:val="008E0FBA"/>
    <w:pPr>
      <w:numPr>
        <w:numId w:val="19"/>
      </w:numPr>
      <w:pBdr>
        <w:bottom w:val="single" w:sz="18" w:space="1" w:color="auto"/>
      </w:pBdr>
      <w:spacing w:before="1" w:after="120"/>
      <w:outlineLvl w:val="0"/>
    </w:pPr>
    <w:rPr>
      <w:rFonts w:ascii="Arial" w:eastAsia="Arial" w:hAnsi="Arial"/>
      <w:b/>
      <w:bCs/>
      <w:color w:val="632423" w:themeColor="accent2" w:themeShade="80"/>
      <w:sz w:val="32"/>
      <w:szCs w:val="22"/>
      <w:lang w:eastAsia="en-US"/>
    </w:rPr>
  </w:style>
  <w:style w:type="paragraph" w:styleId="Titre2">
    <w:name w:val="heading 2"/>
    <w:basedOn w:val="Normal"/>
    <w:next w:val="Normal"/>
    <w:link w:val="Titre2Car"/>
    <w:unhideWhenUsed/>
    <w:qFormat/>
    <w:rsid w:val="00D07B3C"/>
    <w:pPr>
      <w:keepNext/>
      <w:keepLines/>
      <w:numPr>
        <w:ilvl w:val="1"/>
        <w:numId w:val="19"/>
      </w:numPr>
      <w:spacing w:before="40"/>
      <w:outlineLvl w:val="1"/>
    </w:pPr>
    <w:rPr>
      <w:rFonts w:ascii="Arial" w:eastAsiaTheme="majorEastAsia" w:hAnsi="Arial" w:cstheme="majorBidi"/>
      <w:b/>
      <w:color w:val="244061" w:themeColor="accent1" w:themeShade="80"/>
      <w:sz w:val="28"/>
      <w:szCs w:val="26"/>
    </w:rPr>
  </w:style>
  <w:style w:type="paragraph" w:styleId="Titre3">
    <w:name w:val="heading 3"/>
    <w:basedOn w:val="Normal"/>
    <w:next w:val="Normal"/>
    <w:link w:val="Titre3Car"/>
    <w:semiHidden/>
    <w:unhideWhenUsed/>
    <w:qFormat/>
    <w:rsid w:val="007A64AA"/>
    <w:pPr>
      <w:keepNext/>
      <w:keepLines/>
      <w:numPr>
        <w:ilvl w:val="2"/>
        <w:numId w:val="19"/>
      </w:numPr>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semiHidden/>
    <w:unhideWhenUsed/>
    <w:qFormat/>
    <w:rsid w:val="00DB3CB0"/>
    <w:pPr>
      <w:keepNext/>
      <w:keepLines/>
      <w:numPr>
        <w:ilvl w:val="3"/>
        <w:numId w:val="19"/>
      </w:numPr>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semiHidden/>
    <w:unhideWhenUsed/>
    <w:qFormat/>
    <w:rsid w:val="008E0FBA"/>
    <w:pPr>
      <w:keepNext/>
      <w:keepLines/>
      <w:numPr>
        <w:ilvl w:val="4"/>
        <w:numId w:val="19"/>
      </w:numPr>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semiHidden/>
    <w:unhideWhenUsed/>
    <w:qFormat/>
    <w:rsid w:val="008E0FBA"/>
    <w:pPr>
      <w:keepNext/>
      <w:keepLines/>
      <w:numPr>
        <w:ilvl w:val="5"/>
        <w:numId w:val="19"/>
      </w:numPr>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semiHidden/>
    <w:unhideWhenUsed/>
    <w:qFormat/>
    <w:rsid w:val="008E0FBA"/>
    <w:pPr>
      <w:keepNext/>
      <w:keepLines/>
      <w:numPr>
        <w:ilvl w:val="6"/>
        <w:numId w:val="19"/>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semiHidden/>
    <w:unhideWhenUsed/>
    <w:qFormat/>
    <w:rsid w:val="008E0FBA"/>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rsid w:val="008E0FBA"/>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titre">
    <w:name w:val="ztitre"/>
    <w:next w:val="Normal"/>
    <w:qFormat/>
    <w:pPr>
      <w:keepNext/>
      <w:keepLines/>
      <w:tabs>
        <w:tab w:val="left" w:pos="567"/>
      </w:tabs>
      <w:spacing w:before="240"/>
    </w:pPr>
    <w:rPr>
      <w:rFonts w:ascii="Oswald" w:eastAsia="Times New Roman" w:hAnsi="Oswald" w:cs="Arial"/>
      <w:sz w:val="24"/>
      <w:szCs w:val="24"/>
    </w:rPr>
  </w:style>
  <w:style w:type="paragraph" w:customStyle="1" w:styleId="PS">
    <w:name w:val="PS"/>
    <w:basedOn w:val="znormal"/>
    <w:qFormat/>
    <w:pPr>
      <w:keepLines/>
      <w:spacing w:before="160"/>
      <w:jc w:val="both"/>
    </w:pPr>
    <w:rPr>
      <w:rFonts w:eastAsia="Arial Narrow"/>
    </w:rPr>
  </w:style>
  <w:style w:type="paragraph" w:customStyle="1" w:styleId="znormal">
    <w:name w:val="znormal"/>
    <w:qFormat/>
    <w:rPr>
      <w:rFonts w:ascii="Arial" w:eastAsia="Times New Roman" w:hAnsi="Arial" w:cs="Arial"/>
      <w:sz w:val="21"/>
      <w:szCs w:val="21"/>
    </w:rPr>
  </w:style>
  <w:style w:type="character" w:styleId="lev">
    <w:name w:val="Strong"/>
    <w:qFormat/>
    <w:rPr>
      <w:b/>
      <w:bCs/>
    </w:rPr>
  </w:style>
  <w:style w:type="paragraph" w:styleId="Corpsdetexte">
    <w:name w:val="Body Text"/>
    <w:basedOn w:val="Normal"/>
    <w:uiPriority w:val="1"/>
    <w:qFormat/>
  </w:style>
  <w:style w:type="paragraph" w:styleId="En-tte">
    <w:name w:val="header"/>
    <w:basedOn w:val="Normal"/>
    <w:pPr>
      <w:pBdr>
        <w:bottom w:val="single" w:sz="6" w:space="1" w:color="auto"/>
      </w:pBdr>
      <w:tabs>
        <w:tab w:val="center" w:pos="4153"/>
        <w:tab w:val="right" w:pos="8306"/>
      </w:tabs>
      <w:snapToGrid w:val="0"/>
      <w:jc w:val="center"/>
    </w:pPr>
    <w:rPr>
      <w:sz w:val="18"/>
      <w:szCs w:val="18"/>
    </w:rPr>
  </w:style>
  <w:style w:type="paragraph" w:styleId="TM2">
    <w:name w:val="toc 2"/>
    <w:basedOn w:val="Normal"/>
    <w:uiPriority w:val="39"/>
    <w:qFormat/>
    <w:pPr>
      <w:spacing w:before="120"/>
      <w:ind w:left="220"/>
    </w:pPr>
    <w:rPr>
      <w:rFonts w:asciiTheme="minorHAnsi" w:hAnsiTheme="minorHAnsi" w:cstheme="minorHAnsi"/>
      <w:b/>
      <w:bCs/>
    </w:rPr>
  </w:style>
  <w:style w:type="paragraph" w:styleId="Titre">
    <w:name w:val="Title"/>
    <w:basedOn w:val="Normal"/>
    <w:uiPriority w:val="1"/>
    <w:qFormat/>
    <w:pPr>
      <w:spacing w:before="162"/>
      <w:ind w:left="5" w:right="13"/>
      <w:jc w:val="center"/>
    </w:pPr>
    <w:rPr>
      <w:rFonts w:ascii="Cambria" w:eastAsia="Cambria" w:hAnsi="Cambria" w:cs="Cambria"/>
      <w:b/>
      <w:bCs/>
      <w:sz w:val="28"/>
      <w:szCs w:val="28"/>
    </w:rPr>
  </w:style>
  <w:style w:type="paragraph" w:styleId="TM1">
    <w:name w:val="toc 1"/>
    <w:basedOn w:val="Normal"/>
    <w:uiPriority w:val="39"/>
    <w:qFormat/>
    <w:pPr>
      <w:spacing w:before="120"/>
    </w:pPr>
    <w:rPr>
      <w:rFonts w:asciiTheme="minorHAnsi" w:hAnsiTheme="minorHAnsi" w:cstheme="minorHAnsi"/>
      <w:b/>
      <w:bCs/>
      <w:i/>
      <w:iCs/>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agraphedeliste">
    <w:name w:val="List Paragraph"/>
    <w:basedOn w:val="Normal"/>
    <w:uiPriority w:val="1"/>
    <w:qFormat/>
    <w:pPr>
      <w:ind w:left="991" w:hanging="360"/>
    </w:pPr>
  </w:style>
  <w:style w:type="paragraph" w:customStyle="1" w:styleId="TableParagraph">
    <w:name w:val="Table Paragraph"/>
    <w:basedOn w:val="Normal"/>
    <w:uiPriority w:val="1"/>
    <w:qFormat/>
    <w:pPr>
      <w:ind w:left="110"/>
    </w:pPr>
  </w:style>
  <w:style w:type="paragraph" w:customStyle="1" w:styleId="ps0">
    <w:name w:val="ps"/>
    <w:basedOn w:val="znormal"/>
    <w:qFormat/>
    <w:pPr>
      <w:keepLines/>
      <w:spacing w:before="200"/>
      <w:jc w:val="both"/>
    </w:pPr>
    <w:rPr>
      <w:rFonts w:eastAsia="Arial Narrow"/>
    </w:rPr>
  </w:style>
  <w:style w:type="paragraph" w:customStyle="1" w:styleId="TexteValeur">
    <w:name w:val="Texte_Valeur"/>
    <w:basedOn w:val="PS"/>
    <w:qFormat/>
    <w:pPr>
      <w:spacing w:before="120" w:after="120"/>
    </w:pPr>
    <w:rPr>
      <w:color w:val="005887"/>
    </w:rPr>
  </w:style>
  <w:style w:type="paragraph" w:styleId="Sansinterligne">
    <w:name w:val="No Spacing"/>
    <w:uiPriority w:val="1"/>
    <w:qFormat/>
    <w:rsid w:val="00E53E0B"/>
    <w:rPr>
      <w:rFonts w:asciiTheme="minorHAnsi" w:eastAsiaTheme="minorHAnsi" w:hAnsiTheme="minorHAnsi" w:cstheme="minorBidi"/>
      <w:sz w:val="22"/>
      <w:szCs w:val="22"/>
      <w:lang w:eastAsia="en-US"/>
    </w:rPr>
  </w:style>
  <w:style w:type="table" w:styleId="TableauListe4-Accentuation4">
    <w:name w:val="List Table 4 Accent 4"/>
    <w:basedOn w:val="TableauNormal"/>
    <w:uiPriority w:val="49"/>
    <w:rsid w:val="000A11A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Pieddepage">
    <w:name w:val="footer"/>
    <w:basedOn w:val="Normal"/>
    <w:link w:val="PieddepageCar"/>
    <w:rsid w:val="00F8067E"/>
    <w:pPr>
      <w:tabs>
        <w:tab w:val="center" w:pos="4536"/>
        <w:tab w:val="right" w:pos="9072"/>
      </w:tabs>
    </w:pPr>
  </w:style>
  <w:style w:type="character" w:customStyle="1" w:styleId="PieddepageCar">
    <w:name w:val="Pied de page Car"/>
    <w:basedOn w:val="Policepardfaut"/>
    <w:link w:val="Pieddepage"/>
    <w:rsid w:val="00F8067E"/>
    <w:rPr>
      <w:rFonts w:ascii="Arial MT" w:eastAsia="Arial MT" w:hAnsi="Arial MT" w:cs="Arial MT"/>
      <w:sz w:val="22"/>
      <w:szCs w:val="22"/>
      <w:lang w:eastAsia="en-US"/>
    </w:rPr>
  </w:style>
  <w:style w:type="table" w:styleId="Grilledutableau">
    <w:name w:val="Table Grid"/>
    <w:basedOn w:val="TableauNormal"/>
    <w:uiPriority w:val="99"/>
    <w:rsid w:val="006A7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rsid w:val="00A656F4"/>
    <w:rPr>
      <w:color w:val="0000FF" w:themeColor="hyperlink"/>
      <w:u w:val="single"/>
    </w:rPr>
  </w:style>
  <w:style w:type="character" w:customStyle="1" w:styleId="UnresolvedMention">
    <w:name w:val="Unresolved Mention"/>
    <w:basedOn w:val="Policepardfaut"/>
    <w:uiPriority w:val="99"/>
    <w:semiHidden/>
    <w:unhideWhenUsed/>
    <w:rsid w:val="00A656F4"/>
    <w:rPr>
      <w:color w:val="605E5C"/>
      <w:shd w:val="clear" w:color="auto" w:fill="E1DFDD"/>
    </w:rPr>
  </w:style>
  <w:style w:type="character" w:customStyle="1" w:styleId="Titre3Car">
    <w:name w:val="Titre 3 Car"/>
    <w:basedOn w:val="Policepardfaut"/>
    <w:link w:val="Titre3"/>
    <w:semiHidden/>
    <w:rsid w:val="007A64AA"/>
    <w:rPr>
      <w:rFonts w:asciiTheme="majorHAnsi" w:eastAsiaTheme="majorEastAsia" w:hAnsiTheme="majorHAnsi" w:cstheme="majorBidi"/>
      <w:color w:val="243F60" w:themeColor="accent1" w:themeShade="7F"/>
      <w:sz w:val="24"/>
      <w:szCs w:val="24"/>
      <w:lang w:eastAsia="en-US"/>
    </w:rPr>
  </w:style>
  <w:style w:type="paragraph" w:styleId="NormalWeb">
    <w:name w:val="Normal (Web)"/>
    <w:basedOn w:val="Normal"/>
    <w:uiPriority w:val="99"/>
    <w:unhideWhenUsed/>
    <w:rsid w:val="002629C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Titre4Car">
    <w:name w:val="Titre 4 Car"/>
    <w:basedOn w:val="Policepardfaut"/>
    <w:link w:val="Titre4"/>
    <w:semiHidden/>
    <w:rsid w:val="00DB3CB0"/>
    <w:rPr>
      <w:rFonts w:asciiTheme="majorHAnsi" w:eastAsiaTheme="majorEastAsia" w:hAnsiTheme="majorHAnsi" w:cstheme="majorBidi"/>
      <w:i/>
      <w:iCs/>
      <w:color w:val="365F91" w:themeColor="accent1" w:themeShade="BF"/>
      <w:sz w:val="22"/>
      <w:szCs w:val="22"/>
      <w:lang w:eastAsia="en-US"/>
    </w:rPr>
  </w:style>
  <w:style w:type="paragraph" w:styleId="Rvision">
    <w:name w:val="Revision"/>
    <w:hidden/>
    <w:uiPriority w:val="99"/>
    <w:semiHidden/>
    <w:rsid w:val="00540D30"/>
    <w:rPr>
      <w:rFonts w:ascii="Arial MT" w:eastAsia="Arial MT" w:hAnsi="Arial MT" w:cs="Arial MT"/>
      <w:sz w:val="22"/>
      <w:szCs w:val="22"/>
      <w:lang w:eastAsia="en-US"/>
    </w:rPr>
  </w:style>
  <w:style w:type="character" w:styleId="Marquedecommentaire">
    <w:name w:val="annotation reference"/>
    <w:basedOn w:val="Policepardfaut"/>
    <w:rsid w:val="00540D30"/>
    <w:rPr>
      <w:sz w:val="16"/>
      <w:szCs w:val="16"/>
    </w:rPr>
  </w:style>
  <w:style w:type="paragraph" w:styleId="Commentaire">
    <w:name w:val="annotation text"/>
    <w:basedOn w:val="Normal"/>
    <w:link w:val="CommentaireCar"/>
    <w:rsid w:val="00540D30"/>
    <w:rPr>
      <w:sz w:val="20"/>
      <w:szCs w:val="20"/>
    </w:rPr>
  </w:style>
  <w:style w:type="character" w:customStyle="1" w:styleId="CommentaireCar">
    <w:name w:val="Commentaire Car"/>
    <w:basedOn w:val="Policepardfaut"/>
    <w:link w:val="Commentaire"/>
    <w:rsid w:val="00540D30"/>
    <w:rPr>
      <w:rFonts w:ascii="Arial MT" w:eastAsia="Arial MT" w:hAnsi="Arial MT" w:cs="Arial MT"/>
      <w:lang w:eastAsia="en-US"/>
    </w:rPr>
  </w:style>
  <w:style w:type="paragraph" w:styleId="Objetducommentaire">
    <w:name w:val="annotation subject"/>
    <w:basedOn w:val="Commentaire"/>
    <w:next w:val="Commentaire"/>
    <w:link w:val="ObjetducommentaireCar"/>
    <w:rsid w:val="00540D30"/>
    <w:rPr>
      <w:b/>
      <w:bCs/>
    </w:rPr>
  </w:style>
  <w:style w:type="character" w:customStyle="1" w:styleId="ObjetducommentaireCar">
    <w:name w:val="Objet du commentaire Car"/>
    <w:basedOn w:val="CommentaireCar"/>
    <w:link w:val="Objetducommentaire"/>
    <w:rsid w:val="00540D30"/>
    <w:rPr>
      <w:rFonts w:ascii="Arial MT" w:eastAsia="Arial MT" w:hAnsi="Arial MT" w:cs="Arial MT"/>
      <w:b/>
      <w:bCs/>
      <w:lang w:eastAsia="en-US"/>
    </w:rPr>
  </w:style>
  <w:style w:type="paragraph" w:styleId="En-ttedetabledesmatires">
    <w:name w:val="TOC Heading"/>
    <w:basedOn w:val="Titre1"/>
    <w:next w:val="Normal"/>
    <w:uiPriority w:val="39"/>
    <w:unhideWhenUsed/>
    <w:qFormat/>
    <w:rsid w:val="00524DA8"/>
    <w:pPr>
      <w:tabs>
        <w:tab w:val="clear" w:pos="567"/>
      </w:tabs>
      <w:spacing w:before="240" w:line="259" w:lineRule="auto"/>
      <w:ind w:left="0" w:firstLine="0"/>
      <w:outlineLvl w:val="9"/>
    </w:pPr>
    <w:rPr>
      <w:rFonts w:asciiTheme="majorHAnsi" w:eastAsiaTheme="majorEastAsia" w:hAnsiTheme="majorHAnsi" w:cstheme="majorBidi"/>
      <w:b w:val="0"/>
      <w:bCs w:val="0"/>
      <w:color w:val="365F91" w:themeColor="accent1" w:themeShade="BF"/>
      <w:szCs w:val="32"/>
      <w:lang w:eastAsia="zh-CN"/>
    </w:rPr>
  </w:style>
  <w:style w:type="character" w:customStyle="1" w:styleId="Titre2Car">
    <w:name w:val="Titre 2 Car"/>
    <w:basedOn w:val="Policepardfaut"/>
    <w:link w:val="Titre2"/>
    <w:rsid w:val="00D07B3C"/>
    <w:rPr>
      <w:rFonts w:ascii="Arial" w:eastAsiaTheme="majorEastAsia" w:hAnsi="Arial" w:cstheme="majorBidi"/>
      <w:b/>
      <w:color w:val="244061" w:themeColor="accent1" w:themeShade="80"/>
      <w:sz w:val="28"/>
      <w:szCs w:val="26"/>
      <w:lang w:eastAsia="en-US"/>
    </w:rPr>
  </w:style>
  <w:style w:type="character" w:customStyle="1" w:styleId="Titre5Car">
    <w:name w:val="Titre 5 Car"/>
    <w:basedOn w:val="Policepardfaut"/>
    <w:link w:val="Titre5"/>
    <w:semiHidden/>
    <w:rsid w:val="008E0FBA"/>
    <w:rPr>
      <w:rFonts w:asciiTheme="majorHAnsi" w:eastAsiaTheme="majorEastAsia" w:hAnsiTheme="majorHAnsi" w:cstheme="majorBidi"/>
      <w:color w:val="365F91" w:themeColor="accent1" w:themeShade="BF"/>
      <w:sz w:val="22"/>
      <w:szCs w:val="22"/>
      <w:lang w:eastAsia="en-US"/>
    </w:rPr>
  </w:style>
  <w:style w:type="character" w:customStyle="1" w:styleId="Titre6Car">
    <w:name w:val="Titre 6 Car"/>
    <w:basedOn w:val="Policepardfaut"/>
    <w:link w:val="Titre6"/>
    <w:semiHidden/>
    <w:rsid w:val="008E0FBA"/>
    <w:rPr>
      <w:rFonts w:asciiTheme="majorHAnsi" w:eastAsiaTheme="majorEastAsia" w:hAnsiTheme="majorHAnsi" w:cstheme="majorBidi"/>
      <w:color w:val="243F60" w:themeColor="accent1" w:themeShade="7F"/>
      <w:sz w:val="22"/>
      <w:szCs w:val="22"/>
      <w:lang w:eastAsia="en-US"/>
    </w:rPr>
  </w:style>
  <w:style w:type="character" w:customStyle="1" w:styleId="Titre7Car">
    <w:name w:val="Titre 7 Car"/>
    <w:basedOn w:val="Policepardfaut"/>
    <w:link w:val="Titre7"/>
    <w:semiHidden/>
    <w:rsid w:val="008E0FBA"/>
    <w:rPr>
      <w:rFonts w:asciiTheme="majorHAnsi" w:eastAsiaTheme="majorEastAsia" w:hAnsiTheme="majorHAnsi" w:cstheme="majorBidi"/>
      <w:i/>
      <w:iCs/>
      <w:color w:val="243F60" w:themeColor="accent1" w:themeShade="7F"/>
      <w:sz w:val="22"/>
      <w:szCs w:val="22"/>
      <w:lang w:eastAsia="en-US"/>
    </w:rPr>
  </w:style>
  <w:style w:type="character" w:customStyle="1" w:styleId="Titre8Car">
    <w:name w:val="Titre 8 Car"/>
    <w:basedOn w:val="Policepardfaut"/>
    <w:link w:val="Titre8"/>
    <w:semiHidden/>
    <w:rsid w:val="008E0FBA"/>
    <w:rPr>
      <w:rFonts w:asciiTheme="majorHAnsi" w:eastAsiaTheme="majorEastAsia" w:hAnsiTheme="majorHAnsi" w:cstheme="majorBidi"/>
      <w:color w:val="272727" w:themeColor="text1" w:themeTint="D8"/>
      <w:sz w:val="21"/>
      <w:szCs w:val="21"/>
      <w:lang w:eastAsia="en-US"/>
    </w:rPr>
  </w:style>
  <w:style w:type="character" w:customStyle="1" w:styleId="Titre9Car">
    <w:name w:val="Titre 9 Car"/>
    <w:basedOn w:val="Policepardfaut"/>
    <w:link w:val="Titre9"/>
    <w:semiHidden/>
    <w:rsid w:val="008E0FBA"/>
    <w:rPr>
      <w:rFonts w:asciiTheme="majorHAnsi" w:eastAsiaTheme="majorEastAsia" w:hAnsiTheme="majorHAnsi" w:cstheme="majorBidi"/>
      <w:i/>
      <w:iCs/>
      <w:color w:val="272727" w:themeColor="text1" w:themeTint="D8"/>
      <w:sz w:val="21"/>
      <w:szCs w:val="21"/>
      <w:lang w:eastAsia="en-US"/>
    </w:rPr>
  </w:style>
  <w:style w:type="paragraph" w:styleId="TM3">
    <w:name w:val="toc 3"/>
    <w:basedOn w:val="Normal"/>
    <w:next w:val="Normal"/>
    <w:autoRedefine/>
    <w:rsid w:val="008E0FBA"/>
    <w:pPr>
      <w:ind w:left="440"/>
    </w:pPr>
    <w:rPr>
      <w:rFonts w:asciiTheme="minorHAnsi" w:hAnsiTheme="minorHAnsi" w:cstheme="minorHAnsi"/>
      <w:sz w:val="20"/>
      <w:szCs w:val="20"/>
    </w:rPr>
  </w:style>
  <w:style w:type="paragraph" w:styleId="TM4">
    <w:name w:val="toc 4"/>
    <w:basedOn w:val="Normal"/>
    <w:next w:val="Normal"/>
    <w:autoRedefine/>
    <w:rsid w:val="008E0FBA"/>
    <w:pPr>
      <w:ind w:left="660"/>
    </w:pPr>
    <w:rPr>
      <w:rFonts w:asciiTheme="minorHAnsi" w:hAnsiTheme="minorHAnsi" w:cstheme="minorHAnsi"/>
      <w:sz w:val="20"/>
      <w:szCs w:val="20"/>
    </w:rPr>
  </w:style>
  <w:style w:type="paragraph" w:styleId="TM5">
    <w:name w:val="toc 5"/>
    <w:basedOn w:val="Normal"/>
    <w:next w:val="Normal"/>
    <w:autoRedefine/>
    <w:rsid w:val="008E0FBA"/>
    <w:pPr>
      <w:ind w:left="880"/>
    </w:pPr>
    <w:rPr>
      <w:rFonts w:asciiTheme="minorHAnsi" w:hAnsiTheme="minorHAnsi" w:cstheme="minorHAnsi"/>
      <w:sz w:val="20"/>
      <w:szCs w:val="20"/>
    </w:rPr>
  </w:style>
  <w:style w:type="paragraph" w:styleId="TM6">
    <w:name w:val="toc 6"/>
    <w:basedOn w:val="Normal"/>
    <w:next w:val="Normal"/>
    <w:autoRedefine/>
    <w:rsid w:val="008E0FBA"/>
    <w:pPr>
      <w:ind w:left="1100"/>
    </w:pPr>
    <w:rPr>
      <w:rFonts w:asciiTheme="minorHAnsi" w:hAnsiTheme="minorHAnsi" w:cstheme="minorHAnsi"/>
      <w:sz w:val="20"/>
      <w:szCs w:val="20"/>
    </w:rPr>
  </w:style>
  <w:style w:type="paragraph" w:styleId="TM7">
    <w:name w:val="toc 7"/>
    <w:basedOn w:val="Normal"/>
    <w:next w:val="Normal"/>
    <w:autoRedefine/>
    <w:rsid w:val="008E0FBA"/>
    <w:pPr>
      <w:ind w:left="1320"/>
    </w:pPr>
    <w:rPr>
      <w:rFonts w:asciiTheme="minorHAnsi" w:hAnsiTheme="minorHAnsi" w:cstheme="minorHAnsi"/>
      <w:sz w:val="20"/>
      <w:szCs w:val="20"/>
    </w:rPr>
  </w:style>
  <w:style w:type="paragraph" w:styleId="TM8">
    <w:name w:val="toc 8"/>
    <w:basedOn w:val="Normal"/>
    <w:next w:val="Normal"/>
    <w:autoRedefine/>
    <w:rsid w:val="008E0FBA"/>
    <w:pPr>
      <w:ind w:left="1540"/>
    </w:pPr>
    <w:rPr>
      <w:rFonts w:asciiTheme="minorHAnsi" w:hAnsiTheme="minorHAnsi" w:cstheme="minorHAnsi"/>
      <w:sz w:val="20"/>
      <w:szCs w:val="20"/>
    </w:rPr>
  </w:style>
  <w:style w:type="paragraph" w:styleId="TM9">
    <w:name w:val="toc 9"/>
    <w:basedOn w:val="Normal"/>
    <w:next w:val="Normal"/>
    <w:autoRedefine/>
    <w:rsid w:val="008E0FBA"/>
    <w:pPr>
      <w:ind w:left="1760"/>
    </w:pPr>
    <w:rPr>
      <w:rFonts w:asciiTheme="minorHAnsi" w:hAnsiTheme="minorHAnsi" w:cstheme="minorHAnsi"/>
      <w:sz w:val="20"/>
      <w:szCs w:val="20"/>
    </w:rPr>
  </w:style>
  <w:style w:type="paragraph" w:styleId="Textedebulles">
    <w:name w:val="Balloon Text"/>
    <w:basedOn w:val="Normal"/>
    <w:link w:val="TextedebullesCar"/>
    <w:rsid w:val="00DA7180"/>
    <w:rPr>
      <w:rFonts w:ascii="Segoe UI" w:hAnsi="Segoe UI" w:cs="Segoe UI"/>
      <w:sz w:val="18"/>
      <w:szCs w:val="18"/>
    </w:rPr>
  </w:style>
  <w:style w:type="character" w:customStyle="1" w:styleId="TextedebullesCar">
    <w:name w:val="Texte de bulles Car"/>
    <w:basedOn w:val="Policepardfaut"/>
    <w:link w:val="Textedebulles"/>
    <w:rsid w:val="00DA7180"/>
    <w:rPr>
      <w:rFonts w:ascii="Segoe UI" w:eastAsia="Arial MT"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8485">
      <w:bodyDiv w:val="1"/>
      <w:marLeft w:val="0"/>
      <w:marRight w:val="0"/>
      <w:marTop w:val="0"/>
      <w:marBottom w:val="0"/>
      <w:divBdr>
        <w:top w:val="none" w:sz="0" w:space="0" w:color="auto"/>
        <w:left w:val="none" w:sz="0" w:space="0" w:color="auto"/>
        <w:bottom w:val="none" w:sz="0" w:space="0" w:color="auto"/>
        <w:right w:val="none" w:sz="0" w:space="0" w:color="auto"/>
      </w:divBdr>
    </w:div>
    <w:div w:id="53553388">
      <w:bodyDiv w:val="1"/>
      <w:marLeft w:val="0"/>
      <w:marRight w:val="0"/>
      <w:marTop w:val="0"/>
      <w:marBottom w:val="0"/>
      <w:divBdr>
        <w:top w:val="none" w:sz="0" w:space="0" w:color="auto"/>
        <w:left w:val="none" w:sz="0" w:space="0" w:color="auto"/>
        <w:bottom w:val="none" w:sz="0" w:space="0" w:color="auto"/>
        <w:right w:val="none" w:sz="0" w:space="0" w:color="auto"/>
      </w:divBdr>
    </w:div>
    <w:div w:id="480731042">
      <w:bodyDiv w:val="1"/>
      <w:marLeft w:val="0"/>
      <w:marRight w:val="0"/>
      <w:marTop w:val="0"/>
      <w:marBottom w:val="0"/>
      <w:divBdr>
        <w:top w:val="none" w:sz="0" w:space="0" w:color="auto"/>
        <w:left w:val="none" w:sz="0" w:space="0" w:color="auto"/>
        <w:bottom w:val="none" w:sz="0" w:space="0" w:color="auto"/>
        <w:right w:val="none" w:sz="0" w:space="0" w:color="auto"/>
      </w:divBdr>
    </w:div>
    <w:div w:id="596645375">
      <w:bodyDiv w:val="1"/>
      <w:marLeft w:val="0"/>
      <w:marRight w:val="0"/>
      <w:marTop w:val="0"/>
      <w:marBottom w:val="0"/>
      <w:divBdr>
        <w:top w:val="none" w:sz="0" w:space="0" w:color="auto"/>
        <w:left w:val="none" w:sz="0" w:space="0" w:color="auto"/>
        <w:bottom w:val="none" w:sz="0" w:space="0" w:color="auto"/>
        <w:right w:val="none" w:sz="0" w:space="0" w:color="auto"/>
      </w:divBdr>
    </w:div>
    <w:div w:id="674068458">
      <w:bodyDiv w:val="1"/>
      <w:marLeft w:val="0"/>
      <w:marRight w:val="0"/>
      <w:marTop w:val="0"/>
      <w:marBottom w:val="0"/>
      <w:divBdr>
        <w:top w:val="none" w:sz="0" w:space="0" w:color="auto"/>
        <w:left w:val="none" w:sz="0" w:space="0" w:color="auto"/>
        <w:bottom w:val="none" w:sz="0" w:space="0" w:color="auto"/>
        <w:right w:val="none" w:sz="0" w:space="0" w:color="auto"/>
      </w:divBdr>
    </w:div>
    <w:div w:id="749352044">
      <w:bodyDiv w:val="1"/>
      <w:marLeft w:val="0"/>
      <w:marRight w:val="0"/>
      <w:marTop w:val="0"/>
      <w:marBottom w:val="0"/>
      <w:divBdr>
        <w:top w:val="none" w:sz="0" w:space="0" w:color="auto"/>
        <w:left w:val="none" w:sz="0" w:space="0" w:color="auto"/>
        <w:bottom w:val="none" w:sz="0" w:space="0" w:color="auto"/>
        <w:right w:val="none" w:sz="0" w:space="0" w:color="auto"/>
      </w:divBdr>
    </w:div>
    <w:div w:id="1095321436">
      <w:bodyDiv w:val="1"/>
      <w:marLeft w:val="0"/>
      <w:marRight w:val="0"/>
      <w:marTop w:val="0"/>
      <w:marBottom w:val="0"/>
      <w:divBdr>
        <w:top w:val="none" w:sz="0" w:space="0" w:color="auto"/>
        <w:left w:val="none" w:sz="0" w:space="0" w:color="auto"/>
        <w:bottom w:val="none" w:sz="0" w:space="0" w:color="auto"/>
        <w:right w:val="none" w:sz="0" w:space="0" w:color="auto"/>
      </w:divBdr>
    </w:div>
    <w:div w:id="1198397714">
      <w:bodyDiv w:val="1"/>
      <w:marLeft w:val="0"/>
      <w:marRight w:val="0"/>
      <w:marTop w:val="0"/>
      <w:marBottom w:val="0"/>
      <w:divBdr>
        <w:top w:val="none" w:sz="0" w:space="0" w:color="auto"/>
        <w:left w:val="none" w:sz="0" w:space="0" w:color="auto"/>
        <w:bottom w:val="none" w:sz="0" w:space="0" w:color="auto"/>
        <w:right w:val="none" w:sz="0" w:space="0" w:color="auto"/>
      </w:divBdr>
      <w:divsChild>
        <w:div w:id="1180312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63343">
      <w:bodyDiv w:val="1"/>
      <w:marLeft w:val="0"/>
      <w:marRight w:val="0"/>
      <w:marTop w:val="0"/>
      <w:marBottom w:val="0"/>
      <w:divBdr>
        <w:top w:val="none" w:sz="0" w:space="0" w:color="auto"/>
        <w:left w:val="none" w:sz="0" w:space="0" w:color="auto"/>
        <w:bottom w:val="none" w:sz="0" w:space="0" w:color="auto"/>
        <w:right w:val="none" w:sz="0" w:space="0" w:color="auto"/>
      </w:divBdr>
      <w:divsChild>
        <w:div w:id="14517035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39115148">
      <w:bodyDiv w:val="1"/>
      <w:marLeft w:val="0"/>
      <w:marRight w:val="0"/>
      <w:marTop w:val="0"/>
      <w:marBottom w:val="0"/>
      <w:divBdr>
        <w:top w:val="none" w:sz="0" w:space="0" w:color="auto"/>
        <w:left w:val="none" w:sz="0" w:space="0" w:color="auto"/>
        <w:bottom w:val="none" w:sz="0" w:space="0" w:color="auto"/>
        <w:right w:val="none" w:sz="0" w:space="0" w:color="auto"/>
      </w:divBdr>
    </w:div>
    <w:div w:id="1966767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46C82F-C04B-4049-9CBB-A13E55CD8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17</Pages>
  <Words>7078</Words>
  <Characters>38930</Characters>
  <Application>Microsoft Office Word</Application>
  <DocSecurity>0</DocSecurity>
  <Lines>324</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Seyid MV</dc:creator>
  <cp:keywords/>
  <cp:lastModifiedBy>Mohamed Yehdhih Med Lemine</cp:lastModifiedBy>
  <cp:revision>10</cp:revision>
  <dcterms:created xsi:type="dcterms:W3CDTF">2026-05-31T00:21:00Z</dcterms:created>
  <dcterms:modified xsi:type="dcterms:W3CDTF">2026-08-11T09:59:00Z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2015-02-06T00:00:00Z</vt:filetime>
  </property>
  <property fmtid="{D5CDD505-2E9C-101B-9397-08002B2CF9AE}" pid="3" name="Creator">
    <vt:lpwstr>Microsoft® Word 2013</vt:lpwstr>
  </property>
  <property fmtid="{D5CDD505-2E9C-101B-9397-08002B2CF9AE}" pid="4" name="LastSaved">
    <vt:filetime>2025-10-18T00:00:00Z</vt:filetime>
  </property>
  <property fmtid="{D5CDD505-2E9C-101B-9397-08002B2CF9AE}" pid="5" name="Producer">
    <vt:lpwstr>Microsoft® Word 2013</vt:lpwstr>
  </property>
  <property fmtid="{D5CDD505-2E9C-101B-9397-08002B2CF9AE}" pid="6" name="KSOProductBuildVer">
    <vt:lpwstr>1036-12.2.0.23131</vt:lpwstr>
  </property>
  <property fmtid="{D5CDD505-2E9C-101B-9397-08002B2CF9AE}" pid="7" name="ICV">
    <vt:lpwstr>2824FAAC7B9A42658FD1D9C958822A55_13</vt:lpwstr>
  </property>
</Properties>
</file>